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E5C2E" w14:textId="0211CB56" w:rsidR="000642D2" w:rsidRPr="000642D2" w:rsidRDefault="000642D2" w:rsidP="000642D2">
      <w:pPr>
        <w:tabs>
          <w:tab w:val="center" w:pos="4513"/>
          <w:tab w:val="right" w:pos="9026"/>
        </w:tabs>
        <w:rPr>
          <w:rFonts w:ascii="Trebuchet MS" w:eastAsiaTheme="minorHAnsi" w:hAnsi="Trebuchet MS" w:cstheme="minorBidi"/>
          <w:color w:val="7030A0"/>
          <w:sz w:val="32"/>
          <w:szCs w:val="32"/>
          <w:lang w:eastAsia="en-US"/>
        </w:rPr>
      </w:pPr>
      <w:r w:rsidRPr="00760B8F">
        <w:rPr>
          <w:rFonts w:asciiTheme="minorHAnsi" w:eastAsiaTheme="minorHAnsi" w:hAnsiTheme="minorHAnsi" w:cstheme="minorBidi"/>
          <w:noProof/>
          <w:lang w:eastAsia="en-US"/>
        </w:rPr>
        <w:drawing>
          <wp:inline distT="0" distB="0" distL="0" distR="0" wp14:anchorId="3EE73650" wp14:editId="471B76ED">
            <wp:extent cx="685800" cy="800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r>
        <w:rPr>
          <w:rFonts w:ascii="Trebuchet MS" w:eastAsiaTheme="minorHAnsi" w:hAnsi="Trebuchet MS" w:cstheme="minorBidi"/>
          <w:color w:val="7030A0"/>
          <w:sz w:val="32"/>
          <w:szCs w:val="32"/>
          <w:lang w:eastAsia="en-US"/>
        </w:rPr>
        <w:t xml:space="preserve">                    </w:t>
      </w:r>
      <w:r w:rsidRPr="000642D2">
        <w:rPr>
          <w:rFonts w:ascii="Trebuchet MS" w:eastAsiaTheme="minorHAnsi" w:hAnsi="Trebuchet MS" w:cstheme="minorBidi"/>
          <w:color w:val="7030A0"/>
          <w:sz w:val="32"/>
          <w:szCs w:val="32"/>
          <w:lang w:eastAsia="en-US"/>
        </w:rPr>
        <w:t xml:space="preserve">St Joseph’s Catholic Primary School    </w:t>
      </w:r>
      <w:r>
        <w:rPr>
          <w:rFonts w:ascii="Trebuchet MS" w:eastAsiaTheme="minorHAnsi" w:hAnsi="Trebuchet MS" w:cstheme="minorBidi"/>
          <w:color w:val="7030A0"/>
          <w:sz w:val="32"/>
          <w:szCs w:val="32"/>
          <w:lang w:eastAsia="en-US"/>
        </w:rPr>
        <w:t xml:space="preserve">   </w:t>
      </w:r>
      <w:r w:rsidRPr="000642D2">
        <w:rPr>
          <w:rFonts w:ascii="Trebuchet MS" w:eastAsiaTheme="minorHAnsi" w:hAnsi="Trebuchet MS" w:cstheme="minorBidi"/>
          <w:color w:val="7030A0"/>
          <w:sz w:val="32"/>
          <w:szCs w:val="32"/>
          <w:lang w:eastAsia="en-US"/>
        </w:rPr>
        <w:t xml:space="preserve">           </w:t>
      </w:r>
      <w:r w:rsidRPr="000642D2">
        <w:rPr>
          <w:rFonts w:asciiTheme="minorHAnsi" w:eastAsiaTheme="minorHAnsi" w:hAnsiTheme="minorHAnsi" w:cstheme="minorBidi"/>
          <w:noProof/>
          <w:color w:val="7030A0"/>
          <w:lang w:eastAsia="en-US"/>
        </w:rPr>
        <w:drawing>
          <wp:inline distT="0" distB="0" distL="0" distR="0" wp14:anchorId="00E925F2" wp14:editId="0B616F5D">
            <wp:extent cx="6858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p w14:paraId="47993ADE" w14:textId="1B5E6C1A" w:rsidR="00C7448D" w:rsidRPr="000642D2" w:rsidRDefault="000642D2" w:rsidP="000642D2">
      <w:pPr>
        <w:tabs>
          <w:tab w:val="center" w:pos="4513"/>
          <w:tab w:val="right" w:pos="9026"/>
        </w:tabs>
        <w:jc w:val="center"/>
        <w:rPr>
          <w:rFonts w:asciiTheme="minorHAnsi" w:eastAsiaTheme="minorHAnsi" w:hAnsiTheme="minorHAnsi" w:cstheme="minorBidi"/>
          <w:color w:val="7030A0"/>
          <w:lang w:eastAsia="en-US"/>
        </w:rPr>
      </w:pPr>
      <w:r w:rsidRPr="000642D2">
        <w:rPr>
          <w:rFonts w:ascii="Trebuchet MS" w:eastAsiaTheme="minorHAnsi" w:hAnsi="Trebuchet MS" w:cstheme="minorBidi"/>
          <w:color w:val="7030A0"/>
          <w:sz w:val="32"/>
          <w:szCs w:val="32"/>
          <w:lang w:eastAsia="en-US"/>
        </w:rPr>
        <w:t xml:space="preserve">Science </w:t>
      </w:r>
      <w:r w:rsidRPr="000642D2">
        <w:rPr>
          <w:rFonts w:ascii="Trebuchet MS" w:eastAsiaTheme="minorHAnsi" w:hAnsi="Trebuchet MS" w:cstheme="minorBidi"/>
          <w:color w:val="7030A0"/>
          <w:sz w:val="32"/>
          <w:szCs w:val="32"/>
          <w:lang w:eastAsia="en-US"/>
        </w:rPr>
        <w:t>EYFS</w:t>
      </w:r>
    </w:p>
    <w:p w14:paraId="710D563A" w14:textId="77777777" w:rsidR="00C7448D" w:rsidRDefault="000C2EE5">
      <w:pPr>
        <w:pStyle w:val="BodyText"/>
        <w:spacing w:before="286" w:line="254" w:lineRule="auto"/>
        <w:ind w:right="119"/>
        <w:jc w:val="both"/>
      </w:pPr>
      <w:r>
        <w:rPr>
          <w:color w:val="292526"/>
        </w:rPr>
        <w:t>The EYFS framework is structured very differently to the national curriculum as it is organised across seven areas of learning rather than subject areas. The aim of this document is to help subject leaders to understand how the skills taught across EYFS feed into national curriculum subjects.</w:t>
      </w:r>
    </w:p>
    <w:p w14:paraId="27B1D43A" w14:textId="77777777" w:rsidR="00C7448D" w:rsidRDefault="000C2EE5">
      <w:pPr>
        <w:pStyle w:val="BodyText"/>
        <w:spacing w:before="114" w:line="254" w:lineRule="auto"/>
        <w:ind w:right="122"/>
        <w:jc w:val="both"/>
      </w:pPr>
      <w:r>
        <w:rPr>
          <w:color w:val="292526"/>
        </w:rPr>
        <w:t>This document demonstrates which early years outcomes are prerequisite skills for science within the national curriculum.</w:t>
      </w:r>
      <w:r>
        <w:rPr>
          <w:color w:val="292526"/>
          <w:spacing w:val="-16"/>
        </w:rPr>
        <w:t xml:space="preserve"> </w:t>
      </w:r>
      <w:r>
        <w:rPr>
          <w:color w:val="292526"/>
        </w:rPr>
        <w:t>The</w:t>
      </w:r>
      <w:r>
        <w:rPr>
          <w:color w:val="292526"/>
          <w:spacing w:val="-11"/>
        </w:rPr>
        <w:t xml:space="preserve"> </w:t>
      </w:r>
      <w:r>
        <w:rPr>
          <w:color w:val="292526"/>
        </w:rPr>
        <w:t>table</w:t>
      </w:r>
      <w:r>
        <w:rPr>
          <w:color w:val="292526"/>
          <w:spacing w:val="-11"/>
        </w:rPr>
        <w:t xml:space="preserve"> </w:t>
      </w:r>
      <w:r>
        <w:rPr>
          <w:color w:val="292526"/>
        </w:rPr>
        <w:t>below</w:t>
      </w:r>
      <w:r>
        <w:rPr>
          <w:color w:val="292526"/>
          <w:spacing w:val="-12"/>
        </w:rPr>
        <w:t xml:space="preserve"> </w:t>
      </w:r>
      <w:r>
        <w:rPr>
          <w:color w:val="292526"/>
        </w:rPr>
        <w:t>outlines</w:t>
      </w:r>
      <w:r>
        <w:rPr>
          <w:color w:val="292526"/>
          <w:spacing w:val="-12"/>
        </w:rPr>
        <w:t xml:space="preserve"> </w:t>
      </w:r>
      <w:r>
        <w:rPr>
          <w:color w:val="292526"/>
        </w:rPr>
        <w:t>the</w:t>
      </w:r>
      <w:r>
        <w:rPr>
          <w:color w:val="292526"/>
          <w:spacing w:val="-11"/>
        </w:rPr>
        <w:t xml:space="preserve"> </w:t>
      </w:r>
      <w:r>
        <w:rPr>
          <w:color w:val="292526"/>
        </w:rPr>
        <w:t>most</w:t>
      </w:r>
      <w:r>
        <w:rPr>
          <w:color w:val="292526"/>
          <w:spacing w:val="-13"/>
        </w:rPr>
        <w:t xml:space="preserve"> </w:t>
      </w:r>
      <w:r>
        <w:rPr>
          <w:color w:val="292526"/>
        </w:rPr>
        <w:t>relevant</w:t>
      </w:r>
      <w:r>
        <w:rPr>
          <w:color w:val="292526"/>
          <w:spacing w:val="-11"/>
        </w:rPr>
        <w:t xml:space="preserve"> </w:t>
      </w:r>
      <w:r>
        <w:rPr>
          <w:color w:val="292526"/>
        </w:rPr>
        <w:t>early</w:t>
      </w:r>
      <w:r>
        <w:rPr>
          <w:color w:val="292526"/>
          <w:spacing w:val="-11"/>
        </w:rPr>
        <w:t xml:space="preserve"> </w:t>
      </w:r>
      <w:r>
        <w:rPr>
          <w:color w:val="292526"/>
        </w:rPr>
        <w:t>years</w:t>
      </w:r>
      <w:r>
        <w:rPr>
          <w:color w:val="292526"/>
          <w:spacing w:val="-12"/>
        </w:rPr>
        <w:t xml:space="preserve"> </w:t>
      </w:r>
      <w:r>
        <w:rPr>
          <w:color w:val="292526"/>
        </w:rPr>
        <w:t>outcomes</w:t>
      </w:r>
      <w:r>
        <w:rPr>
          <w:color w:val="292526"/>
          <w:spacing w:val="-11"/>
        </w:rPr>
        <w:t xml:space="preserve"> </w:t>
      </w:r>
      <w:r>
        <w:rPr>
          <w:color w:val="292526"/>
        </w:rPr>
        <w:t>from</w:t>
      </w:r>
      <w:r>
        <w:rPr>
          <w:color w:val="292526"/>
          <w:spacing w:val="-11"/>
        </w:rPr>
        <w:t xml:space="preserve"> </w:t>
      </w:r>
      <w:r>
        <w:rPr>
          <w:color w:val="292526"/>
        </w:rPr>
        <w:t>30-50</w:t>
      </w:r>
      <w:r>
        <w:rPr>
          <w:color w:val="292526"/>
          <w:spacing w:val="-13"/>
        </w:rPr>
        <w:t xml:space="preserve"> </w:t>
      </w:r>
      <w:r>
        <w:rPr>
          <w:color w:val="292526"/>
        </w:rPr>
        <w:t>months</w:t>
      </w:r>
      <w:r>
        <w:rPr>
          <w:color w:val="292526"/>
          <w:spacing w:val="-12"/>
        </w:rPr>
        <w:t xml:space="preserve"> </w:t>
      </w:r>
      <w:r>
        <w:rPr>
          <w:color w:val="292526"/>
        </w:rPr>
        <w:t>to</w:t>
      </w:r>
      <w:r>
        <w:rPr>
          <w:color w:val="292526"/>
          <w:spacing w:val="-11"/>
        </w:rPr>
        <w:t xml:space="preserve"> </w:t>
      </w:r>
      <w:r>
        <w:rPr>
          <w:color w:val="292526"/>
          <w:spacing w:val="-3"/>
        </w:rPr>
        <w:t>ELG,</w:t>
      </w:r>
      <w:r>
        <w:rPr>
          <w:color w:val="292526"/>
          <w:spacing w:val="-12"/>
        </w:rPr>
        <w:t xml:space="preserve"> </w:t>
      </w:r>
      <w:r>
        <w:rPr>
          <w:color w:val="292526"/>
        </w:rPr>
        <w:t>brought together</w:t>
      </w:r>
      <w:r>
        <w:rPr>
          <w:color w:val="292526"/>
          <w:spacing w:val="-13"/>
        </w:rPr>
        <w:t xml:space="preserve"> </w:t>
      </w:r>
      <w:r>
        <w:rPr>
          <w:color w:val="292526"/>
        </w:rPr>
        <w:t>from</w:t>
      </w:r>
      <w:r>
        <w:rPr>
          <w:color w:val="292526"/>
          <w:spacing w:val="-12"/>
        </w:rPr>
        <w:t xml:space="preserve"> </w:t>
      </w:r>
      <w:r>
        <w:rPr>
          <w:color w:val="292526"/>
        </w:rPr>
        <w:t>different</w:t>
      </w:r>
      <w:r>
        <w:rPr>
          <w:color w:val="292526"/>
          <w:spacing w:val="-13"/>
        </w:rPr>
        <w:t xml:space="preserve"> </w:t>
      </w:r>
      <w:r>
        <w:rPr>
          <w:color w:val="292526"/>
        </w:rPr>
        <w:t>areas</w:t>
      </w:r>
      <w:r>
        <w:rPr>
          <w:color w:val="292526"/>
          <w:spacing w:val="-13"/>
        </w:rPr>
        <w:t xml:space="preserve"> </w:t>
      </w:r>
      <w:r>
        <w:rPr>
          <w:color w:val="292526"/>
        </w:rPr>
        <w:t>of</w:t>
      </w:r>
      <w:r>
        <w:rPr>
          <w:color w:val="292526"/>
          <w:spacing w:val="-12"/>
        </w:rPr>
        <w:t xml:space="preserve"> </w:t>
      </w:r>
      <w:r>
        <w:rPr>
          <w:color w:val="292526"/>
        </w:rPr>
        <w:t>the</w:t>
      </w:r>
      <w:r>
        <w:rPr>
          <w:color w:val="292526"/>
          <w:spacing w:val="-13"/>
        </w:rPr>
        <w:t xml:space="preserve"> </w:t>
      </w:r>
      <w:r>
        <w:rPr>
          <w:color w:val="292526"/>
        </w:rPr>
        <w:t>Early</w:t>
      </w:r>
      <w:r>
        <w:rPr>
          <w:color w:val="292526"/>
          <w:spacing w:val="-13"/>
        </w:rPr>
        <w:t xml:space="preserve"> </w:t>
      </w:r>
      <w:r>
        <w:rPr>
          <w:color w:val="292526"/>
        </w:rPr>
        <w:t>Years</w:t>
      </w:r>
      <w:r>
        <w:rPr>
          <w:color w:val="292526"/>
          <w:spacing w:val="-12"/>
        </w:rPr>
        <w:t xml:space="preserve"> </w:t>
      </w:r>
      <w:r>
        <w:rPr>
          <w:color w:val="292526"/>
        </w:rPr>
        <w:t>Foundation</w:t>
      </w:r>
      <w:r>
        <w:rPr>
          <w:color w:val="292526"/>
          <w:spacing w:val="-12"/>
        </w:rPr>
        <w:t xml:space="preserve"> </w:t>
      </w:r>
      <w:r>
        <w:rPr>
          <w:color w:val="292526"/>
        </w:rPr>
        <w:t>Stage,</w:t>
      </w:r>
      <w:r>
        <w:rPr>
          <w:color w:val="292526"/>
          <w:spacing w:val="-13"/>
        </w:rPr>
        <w:t xml:space="preserve"> </w:t>
      </w:r>
      <w:r>
        <w:rPr>
          <w:color w:val="292526"/>
        </w:rPr>
        <w:t>to</w:t>
      </w:r>
      <w:r>
        <w:rPr>
          <w:color w:val="292526"/>
          <w:spacing w:val="-13"/>
        </w:rPr>
        <w:t xml:space="preserve"> </w:t>
      </w:r>
      <w:r>
        <w:rPr>
          <w:color w:val="292526"/>
        </w:rPr>
        <w:t>match</w:t>
      </w:r>
      <w:r>
        <w:rPr>
          <w:color w:val="292526"/>
          <w:spacing w:val="-13"/>
        </w:rPr>
        <w:t xml:space="preserve"> </w:t>
      </w:r>
      <w:r>
        <w:rPr>
          <w:color w:val="292526"/>
        </w:rPr>
        <w:t>the</w:t>
      </w:r>
      <w:r>
        <w:rPr>
          <w:color w:val="292526"/>
          <w:spacing w:val="-12"/>
        </w:rPr>
        <w:t xml:space="preserve"> </w:t>
      </w:r>
      <w:r>
        <w:rPr>
          <w:color w:val="292526"/>
        </w:rPr>
        <w:t>programme</w:t>
      </w:r>
      <w:r>
        <w:rPr>
          <w:color w:val="292526"/>
          <w:spacing w:val="-13"/>
        </w:rPr>
        <w:t xml:space="preserve"> </w:t>
      </w:r>
      <w:r>
        <w:rPr>
          <w:color w:val="292526"/>
        </w:rPr>
        <w:t>of</w:t>
      </w:r>
      <w:r>
        <w:rPr>
          <w:color w:val="292526"/>
          <w:spacing w:val="-13"/>
        </w:rPr>
        <w:t xml:space="preserve"> </w:t>
      </w:r>
      <w:r>
        <w:rPr>
          <w:color w:val="292526"/>
        </w:rPr>
        <w:t>study</w:t>
      </w:r>
      <w:r>
        <w:rPr>
          <w:color w:val="292526"/>
          <w:spacing w:val="-12"/>
        </w:rPr>
        <w:t xml:space="preserve"> </w:t>
      </w:r>
      <w:r>
        <w:rPr>
          <w:color w:val="292526"/>
        </w:rPr>
        <w:t>for</w:t>
      </w:r>
      <w:r>
        <w:rPr>
          <w:color w:val="292526"/>
          <w:spacing w:val="-11"/>
        </w:rPr>
        <w:t xml:space="preserve"> </w:t>
      </w:r>
      <w:r>
        <w:rPr>
          <w:color w:val="292526"/>
        </w:rPr>
        <w:t>science.</w:t>
      </w:r>
    </w:p>
    <w:p w14:paraId="6C2770F0" w14:textId="77777777" w:rsidR="00C7448D" w:rsidRDefault="000C2EE5">
      <w:pPr>
        <w:pStyle w:val="BodyText"/>
        <w:spacing w:before="114"/>
        <w:jc w:val="both"/>
      </w:pPr>
      <w:r>
        <w:rPr>
          <w:color w:val="292526"/>
        </w:rPr>
        <w:t>The most relevant early years outcomes for science are taken from the following areas of learning:</w:t>
      </w:r>
    </w:p>
    <w:p w14:paraId="4024860C" w14:textId="77777777" w:rsidR="00C7448D" w:rsidRDefault="000C2EE5">
      <w:pPr>
        <w:pStyle w:val="ListParagraph"/>
        <w:numPr>
          <w:ilvl w:val="0"/>
          <w:numId w:val="8"/>
        </w:numPr>
        <w:tabs>
          <w:tab w:val="left" w:pos="900"/>
        </w:tabs>
        <w:spacing w:before="72"/>
        <w:ind w:hanging="244"/>
      </w:pPr>
      <w:bookmarkStart w:id="0" w:name="_Hlk89630140"/>
      <w:r>
        <w:rPr>
          <w:color w:val="231F20"/>
        </w:rPr>
        <w:t>Physical</w:t>
      </w:r>
      <w:r>
        <w:rPr>
          <w:color w:val="231F20"/>
          <w:spacing w:val="-13"/>
        </w:rPr>
        <w:t xml:space="preserve"> </w:t>
      </w:r>
      <w:r>
        <w:rPr>
          <w:color w:val="231F20"/>
        </w:rPr>
        <w:t>Development</w:t>
      </w:r>
    </w:p>
    <w:p w14:paraId="543752B3" w14:textId="77777777" w:rsidR="00C7448D" w:rsidRDefault="000C2EE5">
      <w:pPr>
        <w:pStyle w:val="ListParagraph"/>
        <w:numPr>
          <w:ilvl w:val="0"/>
          <w:numId w:val="8"/>
        </w:numPr>
        <w:tabs>
          <w:tab w:val="left" w:pos="900"/>
        </w:tabs>
        <w:ind w:hanging="244"/>
      </w:pPr>
      <w:r>
        <w:rPr>
          <w:color w:val="231F20"/>
        </w:rPr>
        <w:t>Understanding the</w:t>
      </w:r>
      <w:r>
        <w:rPr>
          <w:color w:val="231F20"/>
          <w:spacing w:val="-24"/>
        </w:rPr>
        <w:t xml:space="preserve"> </w:t>
      </w:r>
      <w:r>
        <w:rPr>
          <w:color w:val="231F20"/>
        </w:rPr>
        <w:t>World</w:t>
      </w:r>
    </w:p>
    <w:p w14:paraId="696C7CC9" w14:textId="77777777" w:rsidR="00C7448D" w:rsidRDefault="000C2EE5">
      <w:pPr>
        <w:pStyle w:val="ListParagraph"/>
        <w:numPr>
          <w:ilvl w:val="0"/>
          <w:numId w:val="8"/>
        </w:numPr>
        <w:tabs>
          <w:tab w:val="left" w:pos="900"/>
        </w:tabs>
        <w:spacing w:before="22"/>
        <w:ind w:hanging="244"/>
      </w:pPr>
      <w:r>
        <w:rPr>
          <w:color w:val="231F20"/>
        </w:rPr>
        <w:t>Expressive Arts and</w:t>
      </w:r>
      <w:r>
        <w:rPr>
          <w:color w:val="231F20"/>
          <w:spacing w:val="-34"/>
        </w:rPr>
        <w:t xml:space="preserve"> </w:t>
      </w:r>
      <w:r>
        <w:rPr>
          <w:color w:val="231F20"/>
        </w:rPr>
        <w:t>Design</w:t>
      </w:r>
    </w:p>
    <w:bookmarkEnd w:id="0"/>
    <w:p w14:paraId="01FC0A1C" w14:textId="77777777" w:rsidR="00C7448D" w:rsidRDefault="00C7448D">
      <w:pPr>
        <w:pStyle w:val="BodyText"/>
        <w:spacing w:before="3"/>
        <w:ind w:left="0"/>
        <w:rPr>
          <w:sz w:val="28"/>
        </w:rPr>
      </w:pPr>
    </w:p>
    <w:tbl>
      <w:tblPr>
        <w:tblW w:w="0" w:type="auto"/>
        <w:tblInd w:w="126" w:type="dxa"/>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Layout w:type="fixed"/>
        <w:tblCellMar>
          <w:left w:w="0" w:type="dxa"/>
          <w:right w:w="0" w:type="dxa"/>
        </w:tblCellMar>
        <w:tblLook w:val="01E0" w:firstRow="1" w:lastRow="1" w:firstColumn="1" w:lastColumn="1" w:noHBand="0" w:noVBand="0"/>
      </w:tblPr>
      <w:tblGrid>
        <w:gridCol w:w="1165"/>
        <w:gridCol w:w="2000"/>
        <w:gridCol w:w="1682"/>
        <w:gridCol w:w="5905"/>
      </w:tblGrid>
      <w:tr w:rsidR="00C7448D" w14:paraId="07AFBDF6" w14:textId="77777777" w:rsidTr="002D21D5">
        <w:trPr>
          <w:trHeight w:val="520"/>
        </w:trPr>
        <w:tc>
          <w:tcPr>
            <w:tcW w:w="10752" w:type="dxa"/>
            <w:gridSpan w:val="4"/>
            <w:tcBorders>
              <w:top w:val="single" w:sz="12" w:space="0" w:color="auto"/>
              <w:left w:val="single" w:sz="12" w:space="0" w:color="auto"/>
              <w:bottom w:val="nil"/>
              <w:right w:val="single" w:sz="12" w:space="0" w:color="auto"/>
            </w:tcBorders>
            <w:shd w:val="clear" w:color="auto" w:fill="7030A0"/>
          </w:tcPr>
          <w:p w14:paraId="3D1C748B" w14:textId="77777777" w:rsidR="00C7448D" w:rsidRDefault="000C2EE5">
            <w:pPr>
              <w:pStyle w:val="TableParagraph"/>
              <w:spacing w:before="134"/>
              <w:ind w:left="180"/>
              <w:rPr>
                <w:b/>
              </w:rPr>
            </w:pPr>
            <w:r>
              <w:rPr>
                <w:b/>
                <w:color w:val="FFFFFF"/>
              </w:rPr>
              <w:t>Science</w:t>
            </w:r>
          </w:p>
        </w:tc>
      </w:tr>
      <w:tr w:rsidR="00C7448D" w14:paraId="222E44A7" w14:textId="77777777" w:rsidTr="00176708">
        <w:trPr>
          <w:trHeight w:val="606"/>
        </w:trPr>
        <w:tc>
          <w:tcPr>
            <w:tcW w:w="1165" w:type="dxa"/>
            <w:vMerge w:val="restart"/>
            <w:tcBorders>
              <w:top w:val="single" w:sz="12" w:space="0" w:color="auto"/>
              <w:left w:val="single" w:sz="12" w:space="0" w:color="auto"/>
              <w:right w:val="single" w:sz="12" w:space="0" w:color="auto"/>
            </w:tcBorders>
          </w:tcPr>
          <w:p w14:paraId="7C173917" w14:textId="77777777" w:rsidR="00C7448D" w:rsidRDefault="000C2EE5">
            <w:pPr>
              <w:pStyle w:val="TableParagraph"/>
              <w:rPr>
                <w:sz w:val="20"/>
              </w:rPr>
            </w:pPr>
            <w:r>
              <w:rPr>
                <w:color w:val="231F20"/>
                <w:sz w:val="20"/>
              </w:rPr>
              <w:t>30-50 Months</w:t>
            </w:r>
          </w:p>
        </w:tc>
        <w:tc>
          <w:tcPr>
            <w:tcW w:w="2000" w:type="dxa"/>
            <w:tcBorders>
              <w:top w:val="single" w:sz="12" w:space="0" w:color="auto"/>
              <w:left w:val="single" w:sz="12" w:space="0" w:color="auto"/>
              <w:bottom w:val="single" w:sz="12" w:space="0" w:color="auto"/>
              <w:right w:val="single" w:sz="12" w:space="0" w:color="auto"/>
            </w:tcBorders>
            <w:shd w:val="clear" w:color="auto" w:fill="auto"/>
          </w:tcPr>
          <w:p w14:paraId="21F62670" w14:textId="77777777" w:rsidR="00C7448D" w:rsidRPr="00176708" w:rsidRDefault="000C2EE5">
            <w:pPr>
              <w:pStyle w:val="TableParagraph"/>
              <w:ind w:left="123" w:right="356"/>
              <w:rPr>
                <w:b/>
                <w:sz w:val="20"/>
              </w:rPr>
            </w:pPr>
            <w:r w:rsidRPr="00176708">
              <w:rPr>
                <w:b/>
                <w:color w:val="231F20"/>
                <w:sz w:val="20"/>
              </w:rPr>
              <w:t>Physical Development</w:t>
            </w:r>
          </w:p>
        </w:tc>
        <w:tc>
          <w:tcPr>
            <w:tcW w:w="1682" w:type="dxa"/>
            <w:tcBorders>
              <w:top w:val="single" w:sz="12" w:space="0" w:color="auto"/>
              <w:left w:val="single" w:sz="12" w:space="0" w:color="auto"/>
              <w:bottom w:val="single" w:sz="12" w:space="0" w:color="auto"/>
              <w:right w:val="single" w:sz="12" w:space="0" w:color="auto"/>
            </w:tcBorders>
            <w:shd w:val="clear" w:color="auto" w:fill="auto"/>
          </w:tcPr>
          <w:p w14:paraId="7B2D4C8F" w14:textId="77777777" w:rsidR="00C7448D" w:rsidRPr="00176708" w:rsidRDefault="000C2EE5">
            <w:pPr>
              <w:pStyle w:val="TableParagraph"/>
              <w:rPr>
                <w:b/>
                <w:sz w:val="20"/>
              </w:rPr>
            </w:pPr>
            <w:r w:rsidRPr="00176708">
              <w:rPr>
                <w:b/>
                <w:color w:val="231F20"/>
                <w:sz w:val="20"/>
              </w:rPr>
              <w:t>Health</w:t>
            </w:r>
          </w:p>
          <w:p w14:paraId="13DEFACB" w14:textId="77777777" w:rsidR="00C7448D" w:rsidRPr="00176708" w:rsidRDefault="000C2EE5">
            <w:pPr>
              <w:pStyle w:val="TableParagraph"/>
              <w:spacing w:before="0"/>
              <w:rPr>
                <w:b/>
                <w:sz w:val="20"/>
              </w:rPr>
            </w:pPr>
            <w:r w:rsidRPr="00176708">
              <w:rPr>
                <w:b/>
                <w:color w:val="231F20"/>
                <w:sz w:val="20"/>
              </w:rPr>
              <w:t>and Self-Care</w:t>
            </w:r>
          </w:p>
        </w:tc>
        <w:tc>
          <w:tcPr>
            <w:tcW w:w="5905" w:type="dxa"/>
            <w:tcBorders>
              <w:top w:val="single" w:sz="12" w:space="0" w:color="auto"/>
              <w:left w:val="single" w:sz="12" w:space="0" w:color="auto"/>
              <w:bottom w:val="single" w:sz="12" w:space="0" w:color="auto"/>
              <w:right w:val="single" w:sz="12" w:space="0" w:color="auto"/>
            </w:tcBorders>
          </w:tcPr>
          <w:p w14:paraId="6C480680" w14:textId="77777777" w:rsidR="00C7448D" w:rsidRDefault="000C2EE5">
            <w:pPr>
              <w:pStyle w:val="TableParagraph"/>
              <w:numPr>
                <w:ilvl w:val="0"/>
                <w:numId w:val="7"/>
              </w:numPr>
              <w:tabs>
                <w:tab w:val="left" w:pos="285"/>
              </w:tabs>
              <w:ind w:hanging="170"/>
              <w:rPr>
                <w:sz w:val="20"/>
              </w:rPr>
            </w:pPr>
            <w:r>
              <w:rPr>
                <w:color w:val="231F20"/>
                <w:spacing w:val="-5"/>
                <w:sz w:val="20"/>
              </w:rPr>
              <w:t>To</w:t>
            </w:r>
            <w:r>
              <w:rPr>
                <w:color w:val="231F20"/>
                <w:spacing w:val="-11"/>
                <w:sz w:val="20"/>
              </w:rPr>
              <w:t xml:space="preserve"> </w:t>
            </w:r>
            <w:r>
              <w:rPr>
                <w:color w:val="231F20"/>
                <w:sz w:val="20"/>
              </w:rPr>
              <w:t>observe</w:t>
            </w:r>
            <w:r>
              <w:rPr>
                <w:color w:val="231F20"/>
                <w:spacing w:val="-11"/>
                <w:sz w:val="20"/>
              </w:rPr>
              <w:t xml:space="preserve"> </w:t>
            </w:r>
            <w:r>
              <w:rPr>
                <w:color w:val="231F20"/>
                <w:sz w:val="20"/>
              </w:rPr>
              <w:t>the</w:t>
            </w:r>
            <w:r>
              <w:rPr>
                <w:color w:val="231F20"/>
                <w:spacing w:val="-11"/>
                <w:sz w:val="20"/>
              </w:rPr>
              <w:t xml:space="preserve"> </w:t>
            </w:r>
            <w:r>
              <w:rPr>
                <w:color w:val="231F20"/>
                <w:sz w:val="20"/>
              </w:rPr>
              <w:t>effects</w:t>
            </w:r>
            <w:r>
              <w:rPr>
                <w:color w:val="231F20"/>
                <w:spacing w:val="-10"/>
                <w:sz w:val="20"/>
              </w:rPr>
              <w:t xml:space="preserve"> </w:t>
            </w:r>
            <w:r>
              <w:rPr>
                <w:color w:val="231F20"/>
                <w:sz w:val="20"/>
              </w:rPr>
              <w:t>of</w:t>
            </w:r>
            <w:r>
              <w:rPr>
                <w:color w:val="231F20"/>
                <w:spacing w:val="-11"/>
                <w:sz w:val="20"/>
              </w:rPr>
              <w:t xml:space="preserve"> </w:t>
            </w:r>
            <w:r>
              <w:rPr>
                <w:color w:val="231F20"/>
                <w:sz w:val="20"/>
              </w:rPr>
              <w:t>physical</w:t>
            </w:r>
            <w:r>
              <w:rPr>
                <w:color w:val="231F20"/>
                <w:spacing w:val="-12"/>
                <w:sz w:val="20"/>
              </w:rPr>
              <w:t xml:space="preserve"> </w:t>
            </w:r>
            <w:r>
              <w:rPr>
                <w:color w:val="231F20"/>
                <w:sz w:val="20"/>
              </w:rPr>
              <w:t>activity</w:t>
            </w:r>
            <w:r>
              <w:rPr>
                <w:color w:val="231F20"/>
                <w:spacing w:val="-10"/>
                <w:sz w:val="20"/>
              </w:rPr>
              <w:t xml:space="preserve"> </w:t>
            </w:r>
            <w:r>
              <w:rPr>
                <w:color w:val="231F20"/>
                <w:sz w:val="20"/>
              </w:rPr>
              <w:t>on</w:t>
            </w:r>
            <w:r>
              <w:rPr>
                <w:color w:val="231F20"/>
                <w:spacing w:val="-12"/>
                <w:sz w:val="20"/>
              </w:rPr>
              <w:t xml:space="preserve"> </w:t>
            </w:r>
            <w:r>
              <w:rPr>
                <w:color w:val="231F20"/>
                <w:sz w:val="20"/>
              </w:rPr>
              <w:t>their</w:t>
            </w:r>
            <w:r>
              <w:rPr>
                <w:color w:val="231F20"/>
                <w:spacing w:val="-11"/>
                <w:sz w:val="20"/>
              </w:rPr>
              <w:t xml:space="preserve"> </w:t>
            </w:r>
            <w:r>
              <w:rPr>
                <w:color w:val="231F20"/>
                <w:sz w:val="20"/>
              </w:rPr>
              <w:t>bodies.</w:t>
            </w:r>
          </w:p>
        </w:tc>
      </w:tr>
      <w:tr w:rsidR="00C7448D" w14:paraId="36A6F6A2" w14:textId="77777777" w:rsidTr="00176708">
        <w:trPr>
          <w:trHeight w:val="2743"/>
        </w:trPr>
        <w:tc>
          <w:tcPr>
            <w:tcW w:w="1165" w:type="dxa"/>
            <w:vMerge/>
            <w:tcBorders>
              <w:top w:val="nil"/>
              <w:left w:val="single" w:sz="12" w:space="0" w:color="auto"/>
              <w:right w:val="single" w:sz="12" w:space="0" w:color="auto"/>
            </w:tcBorders>
          </w:tcPr>
          <w:p w14:paraId="640C80B9" w14:textId="77777777" w:rsidR="00C7448D" w:rsidRDefault="00C7448D">
            <w:pPr>
              <w:rPr>
                <w:sz w:val="2"/>
                <w:szCs w:val="2"/>
              </w:rPr>
            </w:pPr>
          </w:p>
        </w:tc>
        <w:tc>
          <w:tcPr>
            <w:tcW w:w="2000" w:type="dxa"/>
            <w:tcBorders>
              <w:top w:val="single" w:sz="12" w:space="0" w:color="auto"/>
              <w:left w:val="single" w:sz="12" w:space="0" w:color="auto"/>
              <w:bottom w:val="single" w:sz="12" w:space="0" w:color="auto"/>
              <w:right w:val="single" w:sz="12" w:space="0" w:color="auto"/>
            </w:tcBorders>
            <w:shd w:val="clear" w:color="auto" w:fill="auto"/>
          </w:tcPr>
          <w:p w14:paraId="4EB3330A" w14:textId="77777777" w:rsidR="00C7448D" w:rsidRPr="00176708" w:rsidRDefault="000C2EE5">
            <w:pPr>
              <w:pStyle w:val="TableParagraph"/>
              <w:ind w:left="123" w:right="230"/>
              <w:rPr>
                <w:b/>
                <w:sz w:val="20"/>
              </w:rPr>
            </w:pPr>
            <w:r w:rsidRPr="00176708">
              <w:rPr>
                <w:b/>
                <w:color w:val="231F20"/>
                <w:sz w:val="20"/>
              </w:rPr>
              <w:t>Understanding the World</w:t>
            </w:r>
          </w:p>
        </w:tc>
        <w:tc>
          <w:tcPr>
            <w:tcW w:w="1682" w:type="dxa"/>
            <w:tcBorders>
              <w:top w:val="single" w:sz="12" w:space="0" w:color="auto"/>
              <w:left w:val="single" w:sz="12" w:space="0" w:color="auto"/>
              <w:bottom w:val="single" w:sz="12" w:space="0" w:color="auto"/>
              <w:right w:val="single" w:sz="12" w:space="0" w:color="auto"/>
            </w:tcBorders>
            <w:shd w:val="clear" w:color="auto" w:fill="auto"/>
          </w:tcPr>
          <w:p w14:paraId="4BB9EDCF" w14:textId="77777777" w:rsidR="00C7448D" w:rsidRPr="00176708" w:rsidRDefault="000C2EE5">
            <w:pPr>
              <w:pStyle w:val="TableParagraph"/>
              <w:rPr>
                <w:b/>
                <w:sz w:val="20"/>
              </w:rPr>
            </w:pPr>
            <w:r w:rsidRPr="00176708">
              <w:rPr>
                <w:b/>
                <w:color w:val="231F20"/>
                <w:sz w:val="20"/>
              </w:rPr>
              <w:t>The World</w:t>
            </w:r>
          </w:p>
        </w:tc>
        <w:tc>
          <w:tcPr>
            <w:tcW w:w="5905" w:type="dxa"/>
            <w:tcBorders>
              <w:top w:val="single" w:sz="12" w:space="0" w:color="auto"/>
              <w:left w:val="single" w:sz="12" w:space="0" w:color="auto"/>
              <w:bottom w:val="single" w:sz="12" w:space="0" w:color="auto"/>
              <w:right w:val="single" w:sz="12" w:space="0" w:color="auto"/>
            </w:tcBorders>
          </w:tcPr>
          <w:p w14:paraId="36E4FC9C" w14:textId="77777777" w:rsidR="00C7448D" w:rsidRDefault="000C2EE5">
            <w:pPr>
              <w:pStyle w:val="TableParagraph"/>
              <w:numPr>
                <w:ilvl w:val="0"/>
                <w:numId w:val="6"/>
              </w:numPr>
              <w:tabs>
                <w:tab w:val="left" w:pos="285"/>
              </w:tabs>
              <w:spacing w:line="268" w:lineRule="auto"/>
              <w:ind w:right="180" w:hanging="170"/>
              <w:rPr>
                <w:sz w:val="20"/>
              </w:rPr>
            </w:pPr>
            <w:r>
              <w:rPr>
                <w:color w:val="231F20"/>
                <w:spacing w:val="-5"/>
                <w:sz w:val="20"/>
              </w:rPr>
              <w:t>To</w:t>
            </w:r>
            <w:r>
              <w:rPr>
                <w:color w:val="231F20"/>
                <w:spacing w:val="-13"/>
                <w:sz w:val="20"/>
              </w:rPr>
              <w:t xml:space="preserve"> </w:t>
            </w:r>
            <w:r>
              <w:rPr>
                <w:color w:val="231F20"/>
                <w:sz w:val="20"/>
              </w:rPr>
              <w:t>comment</w:t>
            </w:r>
            <w:r>
              <w:rPr>
                <w:color w:val="231F20"/>
                <w:spacing w:val="-12"/>
                <w:sz w:val="20"/>
              </w:rPr>
              <w:t xml:space="preserve"> </w:t>
            </w:r>
            <w:r>
              <w:rPr>
                <w:color w:val="231F20"/>
                <w:sz w:val="20"/>
              </w:rPr>
              <w:t>and</w:t>
            </w:r>
            <w:r>
              <w:rPr>
                <w:color w:val="231F20"/>
                <w:spacing w:val="-13"/>
                <w:sz w:val="20"/>
              </w:rPr>
              <w:t xml:space="preserve"> </w:t>
            </w:r>
            <w:r>
              <w:rPr>
                <w:color w:val="231F20"/>
                <w:sz w:val="20"/>
              </w:rPr>
              <w:t>ask</w:t>
            </w:r>
            <w:r>
              <w:rPr>
                <w:color w:val="231F20"/>
                <w:spacing w:val="-12"/>
                <w:sz w:val="20"/>
              </w:rPr>
              <w:t xml:space="preserve"> </w:t>
            </w:r>
            <w:r>
              <w:rPr>
                <w:color w:val="231F20"/>
                <w:sz w:val="20"/>
              </w:rPr>
              <w:t>questions</w:t>
            </w:r>
            <w:r>
              <w:rPr>
                <w:color w:val="231F20"/>
                <w:spacing w:val="-13"/>
                <w:sz w:val="20"/>
              </w:rPr>
              <w:t xml:space="preserve"> </w:t>
            </w:r>
            <w:r>
              <w:rPr>
                <w:color w:val="231F20"/>
                <w:sz w:val="20"/>
              </w:rPr>
              <w:t>about</w:t>
            </w:r>
            <w:r>
              <w:rPr>
                <w:color w:val="231F20"/>
                <w:spacing w:val="-13"/>
                <w:sz w:val="20"/>
              </w:rPr>
              <w:t xml:space="preserve"> </w:t>
            </w:r>
            <w:r>
              <w:rPr>
                <w:color w:val="231F20"/>
                <w:sz w:val="20"/>
              </w:rPr>
              <w:t>aspects</w:t>
            </w:r>
            <w:r>
              <w:rPr>
                <w:color w:val="231F20"/>
                <w:spacing w:val="-13"/>
                <w:sz w:val="20"/>
              </w:rPr>
              <w:t xml:space="preserve"> </w:t>
            </w:r>
            <w:r>
              <w:rPr>
                <w:color w:val="231F20"/>
                <w:sz w:val="20"/>
              </w:rPr>
              <w:t>of</w:t>
            </w:r>
            <w:r>
              <w:rPr>
                <w:color w:val="231F20"/>
                <w:spacing w:val="-13"/>
                <w:sz w:val="20"/>
              </w:rPr>
              <w:t xml:space="preserve"> </w:t>
            </w:r>
            <w:r>
              <w:rPr>
                <w:color w:val="231F20"/>
                <w:sz w:val="20"/>
              </w:rPr>
              <w:t>their</w:t>
            </w:r>
            <w:r>
              <w:rPr>
                <w:color w:val="231F20"/>
                <w:spacing w:val="-12"/>
                <w:sz w:val="20"/>
              </w:rPr>
              <w:t xml:space="preserve"> </w:t>
            </w:r>
            <w:r>
              <w:rPr>
                <w:color w:val="231F20"/>
                <w:sz w:val="20"/>
              </w:rPr>
              <w:t>familiar world,</w:t>
            </w:r>
            <w:r>
              <w:rPr>
                <w:color w:val="231F20"/>
                <w:spacing w:val="-12"/>
                <w:sz w:val="20"/>
              </w:rPr>
              <w:t xml:space="preserve"> </w:t>
            </w:r>
            <w:r>
              <w:rPr>
                <w:color w:val="231F20"/>
                <w:sz w:val="20"/>
              </w:rPr>
              <w:t>such</w:t>
            </w:r>
            <w:r>
              <w:rPr>
                <w:color w:val="231F20"/>
                <w:spacing w:val="-12"/>
                <w:sz w:val="20"/>
              </w:rPr>
              <w:t xml:space="preserve"> </w:t>
            </w:r>
            <w:r>
              <w:rPr>
                <w:color w:val="231F20"/>
                <w:sz w:val="20"/>
              </w:rPr>
              <w:t>as</w:t>
            </w:r>
            <w:r>
              <w:rPr>
                <w:color w:val="231F20"/>
                <w:spacing w:val="-12"/>
                <w:sz w:val="20"/>
              </w:rPr>
              <w:t xml:space="preserve"> </w:t>
            </w:r>
            <w:r>
              <w:rPr>
                <w:color w:val="231F20"/>
                <w:sz w:val="20"/>
              </w:rPr>
              <w:t>the</w:t>
            </w:r>
            <w:r>
              <w:rPr>
                <w:color w:val="231F20"/>
                <w:spacing w:val="-11"/>
                <w:sz w:val="20"/>
              </w:rPr>
              <w:t xml:space="preserve"> </w:t>
            </w:r>
            <w:r>
              <w:rPr>
                <w:color w:val="231F20"/>
                <w:sz w:val="20"/>
              </w:rPr>
              <w:t>place</w:t>
            </w:r>
            <w:r>
              <w:rPr>
                <w:color w:val="231F20"/>
                <w:spacing w:val="-12"/>
                <w:sz w:val="20"/>
              </w:rPr>
              <w:t xml:space="preserve"> </w:t>
            </w:r>
            <w:r>
              <w:rPr>
                <w:color w:val="231F20"/>
                <w:sz w:val="20"/>
              </w:rPr>
              <w:t>where</w:t>
            </w:r>
            <w:r>
              <w:rPr>
                <w:color w:val="231F20"/>
                <w:spacing w:val="-12"/>
                <w:sz w:val="20"/>
              </w:rPr>
              <w:t xml:space="preserve"> </w:t>
            </w:r>
            <w:r>
              <w:rPr>
                <w:color w:val="231F20"/>
                <w:sz w:val="20"/>
              </w:rPr>
              <w:t>they</w:t>
            </w:r>
            <w:r>
              <w:rPr>
                <w:color w:val="231F20"/>
                <w:spacing w:val="-11"/>
                <w:sz w:val="20"/>
              </w:rPr>
              <w:t xml:space="preserve"> </w:t>
            </w:r>
            <w:r>
              <w:rPr>
                <w:color w:val="231F20"/>
                <w:sz w:val="20"/>
              </w:rPr>
              <w:t>live</w:t>
            </w:r>
            <w:r>
              <w:rPr>
                <w:color w:val="231F20"/>
                <w:spacing w:val="-12"/>
                <w:sz w:val="20"/>
              </w:rPr>
              <w:t xml:space="preserve"> </w:t>
            </w:r>
            <w:r>
              <w:rPr>
                <w:color w:val="231F20"/>
                <w:sz w:val="20"/>
              </w:rPr>
              <w:t>or</w:t>
            </w:r>
            <w:r>
              <w:rPr>
                <w:color w:val="231F20"/>
                <w:spacing w:val="-12"/>
                <w:sz w:val="20"/>
              </w:rPr>
              <w:t xml:space="preserve"> </w:t>
            </w:r>
            <w:r>
              <w:rPr>
                <w:color w:val="231F20"/>
                <w:sz w:val="20"/>
              </w:rPr>
              <w:t>the</w:t>
            </w:r>
            <w:r>
              <w:rPr>
                <w:color w:val="231F20"/>
                <w:spacing w:val="-12"/>
                <w:sz w:val="20"/>
              </w:rPr>
              <w:t xml:space="preserve"> </w:t>
            </w:r>
            <w:r>
              <w:rPr>
                <w:color w:val="231F20"/>
                <w:sz w:val="20"/>
              </w:rPr>
              <w:t>natural</w:t>
            </w:r>
            <w:r>
              <w:rPr>
                <w:color w:val="231F20"/>
                <w:spacing w:val="-11"/>
                <w:sz w:val="20"/>
              </w:rPr>
              <w:t xml:space="preserve"> </w:t>
            </w:r>
            <w:r>
              <w:rPr>
                <w:color w:val="231F20"/>
                <w:sz w:val="20"/>
              </w:rPr>
              <w:t>world.</w:t>
            </w:r>
          </w:p>
          <w:p w14:paraId="09BBC16B" w14:textId="77777777" w:rsidR="00C7448D" w:rsidRDefault="000C2EE5">
            <w:pPr>
              <w:pStyle w:val="TableParagraph"/>
              <w:numPr>
                <w:ilvl w:val="0"/>
                <w:numId w:val="6"/>
              </w:numPr>
              <w:tabs>
                <w:tab w:val="left" w:pos="285"/>
              </w:tabs>
              <w:spacing w:before="59" w:line="268" w:lineRule="auto"/>
              <w:ind w:right="296" w:hanging="170"/>
              <w:rPr>
                <w:sz w:val="20"/>
              </w:rPr>
            </w:pPr>
            <w:r>
              <w:rPr>
                <w:color w:val="231F20"/>
                <w:spacing w:val="-5"/>
                <w:sz w:val="20"/>
              </w:rPr>
              <w:t>To</w:t>
            </w:r>
            <w:r>
              <w:rPr>
                <w:color w:val="231F20"/>
                <w:spacing w:val="-12"/>
                <w:sz w:val="20"/>
              </w:rPr>
              <w:t xml:space="preserve"> </w:t>
            </w:r>
            <w:r>
              <w:rPr>
                <w:color w:val="231F20"/>
                <w:sz w:val="20"/>
              </w:rPr>
              <w:t>talk</w:t>
            </w:r>
            <w:r>
              <w:rPr>
                <w:color w:val="231F20"/>
                <w:spacing w:val="-11"/>
                <w:sz w:val="20"/>
              </w:rPr>
              <w:t xml:space="preserve"> </w:t>
            </w:r>
            <w:r>
              <w:rPr>
                <w:color w:val="231F20"/>
                <w:sz w:val="20"/>
              </w:rPr>
              <w:t>about</w:t>
            </w:r>
            <w:r>
              <w:rPr>
                <w:color w:val="231F20"/>
                <w:spacing w:val="-11"/>
                <w:sz w:val="20"/>
              </w:rPr>
              <w:t xml:space="preserve"> </w:t>
            </w:r>
            <w:r>
              <w:rPr>
                <w:color w:val="231F20"/>
                <w:sz w:val="20"/>
              </w:rPr>
              <w:t>some</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things</w:t>
            </w:r>
            <w:r>
              <w:rPr>
                <w:color w:val="231F20"/>
                <w:spacing w:val="-12"/>
                <w:sz w:val="20"/>
              </w:rPr>
              <w:t xml:space="preserve"> </w:t>
            </w:r>
            <w:r>
              <w:rPr>
                <w:color w:val="231F20"/>
                <w:sz w:val="20"/>
              </w:rPr>
              <w:t>they</w:t>
            </w:r>
            <w:r>
              <w:rPr>
                <w:color w:val="231F20"/>
                <w:spacing w:val="-11"/>
                <w:sz w:val="20"/>
              </w:rPr>
              <w:t xml:space="preserve"> </w:t>
            </w:r>
            <w:r>
              <w:rPr>
                <w:color w:val="231F20"/>
                <w:sz w:val="20"/>
              </w:rPr>
              <w:t>have</w:t>
            </w:r>
            <w:r>
              <w:rPr>
                <w:color w:val="231F20"/>
                <w:spacing w:val="-11"/>
                <w:sz w:val="20"/>
              </w:rPr>
              <w:t xml:space="preserve"> </w:t>
            </w:r>
            <w:r>
              <w:rPr>
                <w:color w:val="231F20"/>
                <w:sz w:val="20"/>
              </w:rPr>
              <w:t>observed,</w:t>
            </w:r>
            <w:r>
              <w:rPr>
                <w:color w:val="231F20"/>
                <w:spacing w:val="-11"/>
                <w:sz w:val="20"/>
              </w:rPr>
              <w:t xml:space="preserve"> </w:t>
            </w:r>
            <w:r>
              <w:rPr>
                <w:color w:val="231F20"/>
                <w:sz w:val="20"/>
              </w:rPr>
              <w:t>such</w:t>
            </w:r>
            <w:r>
              <w:rPr>
                <w:color w:val="231F20"/>
                <w:spacing w:val="-11"/>
                <w:sz w:val="20"/>
              </w:rPr>
              <w:t xml:space="preserve"> </w:t>
            </w:r>
            <w:r>
              <w:rPr>
                <w:color w:val="231F20"/>
                <w:sz w:val="20"/>
              </w:rPr>
              <w:t>as plants,</w:t>
            </w:r>
            <w:r>
              <w:rPr>
                <w:color w:val="231F20"/>
                <w:spacing w:val="-12"/>
                <w:sz w:val="20"/>
              </w:rPr>
              <w:t xml:space="preserve"> </w:t>
            </w:r>
            <w:r>
              <w:rPr>
                <w:color w:val="231F20"/>
                <w:sz w:val="20"/>
              </w:rPr>
              <w:t>animals,</w:t>
            </w:r>
            <w:r>
              <w:rPr>
                <w:color w:val="231F20"/>
                <w:spacing w:val="-10"/>
                <w:sz w:val="20"/>
              </w:rPr>
              <w:t xml:space="preserve"> </w:t>
            </w:r>
            <w:r>
              <w:rPr>
                <w:color w:val="231F20"/>
                <w:sz w:val="20"/>
              </w:rPr>
              <w:t>natural</w:t>
            </w:r>
            <w:r>
              <w:rPr>
                <w:color w:val="231F20"/>
                <w:spacing w:val="-11"/>
                <w:sz w:val="20"/>
              </w:rPr>
              <w:t xml:space="preserve"> </w:t>
            </w:r>
            <w:r>
              <w:rPr>
                <w:color w:val="231F20"/>
                <w:sz w:val="20"/>
              </w:rPr>
              <w:t>and</w:t>
            </w:r>
            <w:r>
              <w:rPr>
                <w:color w:val="231F20"/>
                <w:spacing w:val="-10"/>
                <w:sz w:val="20"/>
              </w:rPr>
              <w:t xml:space="preserve"> </w:t>
            </w:r>
            <w:r>
              <w:rPr>
                <w:color w:val="231F20"/>
                <w:sz w:val="20"/>
              </w:rPr>
              <w:t>found</w:t>
            </w:r>
            <w:r>
              <w:rPr>
                <w:color w:val="231F20"/>
                <w:spacing w:val="-11"/>
                <w:sz w:val="20"/>
              </w:rPr>
              <w:t xml:space="preserve"> </w:t>
            </w:r>
            <w:r>
              <w:rPr>
                <w:color w:val="231F20"/>
                <w:sz w:val="20"/>
              </w:rPr>
              <w:t>objects.</w:t>
            </w:r>
          </w:p>
          <w:p w14:paraId="02F7EA0F" w14:textId="77777777" w:rsidR="00C7448D" w:rsidRDefault="000C2EE5">
            <w:pPr>
              <w:pStyle w:val="TableParagraph"/>
              <w:numPr>
                <w:ilvl w:val="0"/>
                <w:numId w:val="6"/>
              </w:numPr>
              <w:tabs>
                <w:tab w:val="left" w:pos="285"/>
              </w:tabs>
              <w:spacing w:before="59"/>
              <w:ind w:hanging="170"/>
              <w:rPr>
                <w:sz w:val="20"/>
              </w:rPr>
            </w:pPr>
            <w:r>
              <w:rPr>
                <w:color w:val="231F20"/>
                <w:spacing w:val="-5"/>
                <w:sz w:val="20"/>
              </w:rPr>
              <w:t>To</w:t>
            </w:r>
            <w:r>
              <w:rPr>
                <w:color w:val="231F20"/>
                <w:spacing w:val="-11"/>
                <w:sz w:val="20"/>
              </w:rPr>
              <w:t xml:space="preserve"> </w:t>
            </w:r>
            <w:r>
              <w:rPr>
                <w:color w:val="231F20"/>
                <w:sz w:val="20"/>
              </w:rPr>
              <w:t>talk</w:t>
            </w:r>
            <w:r>
              <w:rPr>
                <w:color w:val="231F20"/>
                <w:spacing w:val="-10"/>
                <w:sz w:val="20"/>
              </w:rPr>
              <w:t xml:space="preserve"> </w:t>
            </w:r>
            <w:r>
              <w:rPr>
                <w:color w:val="231F20"/>
                <w:sz w:val="20"/>
              </w:rPr>
              <w:t>about</w:t>
            </w:r>
            <w:r>
              <w:rPr>
                <w:color w:val="231F20"/>
                <w:spacing w:val="-10"/>
                <w:sz w:val="20"/>
              </w:rPr>
              <w:t xml:space="preserve"> </w:t>
            </w:r>
            <w:r>
              <w:rPr>
                <w:color w:val="231F20"/>
                <w:sz w:val="20"/>
              </w:rPr>
              <w:t>why</w:t>
            </w:r>
            <w:r>
              <w:rPr>
                <w:color w:val="231F20"/>
                <w:spacing w:val="-11"/>
                <w:sz w:val="20"/>
              </w:rPr>
              <w:t xml:space="preserve"> </w:t>
            </w:r>
            <w:proofErr w:type="gramStart"/>
            <w:r>
              <w:rPr>
                <w:color w:val="231F20"/>
                <w:sz w:val="20"/>
              </w:rPr>
              <w:t>things</w:t>
            </w:r>
            <w:proofErr w:type="gramEnd"/>
            <w:r>
              <w:rPr>
                <w:color w:val="231F20"/>
                <w:spacing w:val="-12"/>
                <w:sz w:val="20"/>
              </w:rPr>
              <w:t xml:space="preserve"> </w:t>
            </w:r>
            <w:r>
              <w:rPr>
                <w:color w:val="231F20"/>
                <w:sz w:val="20"/>
              </w:rPr>
              <w:t>happen</w:t>
            </w:r>
            <w:r>
              <w:rPr>
                <w:color w:val="231F20"/>
                <w:spacing w:val="-10"/>
                <w:sz w:val="20"/>
              </w:rPr>
              <w:t xml:space="preserve"> </w:t>
            </w:r>
            <w:r>
              <w:rPr>
                <w:color w:val="231F20"/>
                <w:sz w:val="20"/>
              </w:rPr>
              <w:t>and</w:t>
            </w:r>
            <w:r>
              <w:rPr>
                <w:color w:val="231F20"/>
                <w:spacing w:val="-10"/>
                <w:sz w:val="20"/>
              </w:rPr>
              <w:t xml:space="preserve"> </w:t>
            </w:r>
            <w:r>
              <w:rPr>
                <w:color w:val="231F20"/>
                <w:sz w:val="20"/>
              </w:rPr>
              <w:t>how</w:t>
            </w:r>
            <w:r>
              <w:rPr>
                <w:color w:val="231F20"/>
                <w:spacing w:val="-10"/>
                <w:sz w:val="20"/>
              </w:rPr>
              <w:t xml:space="preserve"> </w:t>
            </w:r>
            <w:r>
              <w:rPr>
                <w:color w:val="231F20"/>
                <w:sz w:val="20"/>
              </w:rPr>
              <w:t>things</w:t>
            </w:r>
            <w:r>
              <w:rPr>
                <w:color w:val="231F20"/>
                <w:spacing w:val="-11"/>
                <w:sz w:val="20"/>
              </w:rPr>
              <w:t xml:space="preserve"> </w:t>
            </w:r>
            <w:r>
              <w:rPr>
                <w:color w:val="231F20"/>
                <w:sz w:val="20"/>
              </w:rPr>
              <w:t>work.</w:t>
            </w:r>
          </w:p>
          <w:p w14:paraId="7BDB0029" w14:textId="77777777" w:rsidR="00C7448D" w:rsidRDefault="000C2EE5">
            <w:pPr>
              <w:pStyle w:val="TableParagraph"/>
              <w:numPr>
                <w:ilvl w:val="0"/>
                <w:numId w:val="6"/>
              </w:numPr>
              <w:tabs>
                <w:tab w:val="left" w:pos="285"/>
              </w:tabs>
              <w:spacing w:before="87" w:line="268" w:lineRule="auto"/>
              <w:ind w:right="416" w:hanging="170"/>
              <w:rPr>
                <w:sz w:val="20"/>
              </w:rPr>
            </w:pPr>
            <w:r>
              <w:rPr>
                <w:color w:val="231F20"/>
                <w:spacing w:val="-5"/>
                <w:sz w:val="20"/>
              </w:rPr>
              <w:t>To</w:t>
            </w:r>
            <w:r>
              <w:rPr>
                <w:color w:val="231F20"/>
                <w:spacing w:val="-14"/>
                <w:sz w:val="20"/>
              </w:rPr>
              <w:t xml:space="preserve"> </w:t>
            </w:r>
            <w:r>
              <w:rPr>
                <w:color w:val="231F20"/>
                <w:sz w:val="20"/>
              </w:rPr>
              <w:t>develop</w:t>
            </w:r>
            <w:r>
              <w:rPr>
                <w:color w:val="231F20"/>
                <w:spacing w:val="-14"/>
                <w:sz w:val="20"/>
              </w:rPr>
              <w:t xml:space="preserve"> </w:t>
            </w:r>
            <w:r>
              <w:rPr>
                <w:color w:val="231F20"/>
                <w:sz w:val="20"/>
              </w:rPr>
              <w:t>an</w:t>
            </w:r>
            <w:r>
              <w:rPr>
                <w:color w:val="231F20"/>
                <w:spacing w:val="-14"/>
                <w:sz w:val="20"/>
              </w:rPr>
              <w:t xml:space="preserve"> </w:t>
            </w:r>
            <w:r>
              <w:rPr>
                <w:color w:val="231F20"/>
                <w:sz w:val="20"/>
              </w:rPr>
              <w:t>understanding</w:t>
            </w:r>
            <w:r>
              <w:rPr>
                <w:color w:val="231F20"/>
                <w:spacing w:val="-14"/>
                <w:sz w:val="20"/>
              </w:rPr>
              <w:t xml:space="preserve"> </w:t>
            </w:r>
            <w:r>
              <w:rPr>
                <w:color w:val="231F20"/>
                <w:sz w:val="20"/>
              </w:rPr>
              <w:t>of</w:t>
            </w:r>
            <w:r>
              <w:rPr>
                <w:color w:val="231F20"/>
                <w:spacing w:val="-14"/>
                <w:sz w:val="20"/>
              </w:rPr>
              <w:t xml:space="preserve"> </w:t>
            </w:r>
            <w:r>
              <w:rPr>
                <w:color w:val="231F20"/>
                <w:sz w:val="20"/>
              </w:rPr>
              <w:t>growth,</w:t>
            </w:r>
            <w:r>
              <w:rPr>
                <w:color w:val="231F20"/>
                <w:spacing w:val="-14"/>
                <w:sz w:val="20"/>
              </w:rPr>
              <w:t xml:space="preserve"> </w:t>
            </w:r>
            <w:r>
              <w:rPr>
                <w:color w:val="231F20"/>
                <w:sz w:val="20"/>
              </w:rPr>
              <w:t>decay</w:t>
            </w:r>
            <w:r>
              <w:rPr>
                <w:color w:val="231F20"/>
                <w:spacing w:val="-13"/>
                <w:sz w:val="20"/>
              </w:rPr>
              <w:t xml:space="preserve"> </w:t>
            </w:r>
            <w:r>
              <w:rPr>
                <w:color w:val="231F20"/>
                <w:sz w:val="20"/>
              </w:rPr>
              <w:t>and</w:t>
            </w:r>
            <w:r>
              <w:rPr>
                <w:color w:val="231F20"/>
                <w:spacing w:val="-14"/>
                <w:sz w:val="20"/>
              </w:rPr>
              <w:t xml:space="preserve"> </w:t>
            </w:r>
            <w:r>
              <w:rPr>
                <w:color w:val="231F20"/>
                <w:sz w:val="20"/>
              </w:rPr>
              <w:t>changes over</w:t>
            </w:r>
            <w:r>
              <w:rPr>
                <w:color w:val="231F20"/>
                <w:spacing w:val="-11"/>
                <w:sz w:val="20"/>
              </w:rPr>
              <w:t xml:space="preserve"> </w:t>
            </w:r>
            <w:r>
              <w:rPr>
                <w:color w:val="231F20"/>
                <w:sz w:val="20"/>
              </w:rPr>
              <w:t>time.</w:t>
            </w:r>
          </w:p>
          <w:p w14:paraId="1BA22660" w14:textId="77777777" w:rsidR="00C7448D" w:rsidRDefault="000C2EE5">
            <w:pPr>
              <w:pStyle w:val="TableParagraph"/>
              <w:numPr>
                <w:ilvl w:val="0"/>
                <w:numId w:val="6"/>
              </w:numPr>
              <w:tabs>
                <w:tab w:val="left" w:pos="285"/>
              </w:tabs>
              <w:spacing w:before="59" w:line="268" w:lineRule="auto"/>
              <w:ind w:right="1225" w:hanging="170"/>
              <w:rPr>
                <w:sz w:val="20"/>
              </w:rPr>
            </w:pPr>
            <w:r>
              <w:rPr>
                <w:color w:val="231F20"/>
                <w:spacing w:val="-5"/>
                <w:sz w:val="20"/>
              </w:rPr>
              <w:t>To</w:t>
            </w:r>
            <w:r>
              <w:rPr>
                <w:color w:val="231F20"/>
                <w:spacing w:val="-12"/>
                <w:sz w:val="20"/>
              </w:rPr>
              <w:t xml:space="preserve"> </w:t>
            </w:r>
            <w:r>
              <w:rPr>
                <w:color w:val="231F20"/>
                <w:sz w:val="20"/>
              </w:rPr>
              <w:t>show</w:t>
            </w:r>
            <w:r>
              <w:rPr>
                <w:color w:val="231F20"/>
                <w:spacing w:val="-11"/>
                <w:sz w:val="20"/>
              </w:rPr>
              <w:t xml:space="preserve"> </w:t>
            </w:r>
            <w:r>
              <w:rPr>
                <w:color w:val="231F20"/>
                <w:sz w:val="20"/>
              </w:rPr>
              <w:t>care</w:t>
            </w:r>
            <w:r>
              <w:rPr>
                <w:color w:val="231F20"/>
                <w:spacing w:val="-11"/>
                <w:sz w:val="20"/>
              </w:rPr>
              <w:t xml:space="preserve"> </w:t>
            </w:r>
            <w:r>
              <w:rPr>
                <w:color w:val="231F20"/>
                <w:sz w:val="20"/>
              </w:rPr>
              <w:t>and</w:t>
            </w:r>
            <w:r>
              <w:rPr>
                <w:color w:val="231F20"/>
                <w:spacing w:val="-12"/>
                <w:sz w:val="20"/>
              </w:rPr>
              <w:t xml:space="preserve"> </w:t>
            </w:r>
            <w:r>
              <w:rPr>
                <w:color w:val="231F20"/>
                <w:sz w:val="20"/>
              </w:rPr>
              <w:t>concern</w:t>
            </w:r>
            <w:r>
              <w:rPr>
                <w:color w:val="231F20"/>
                <w:spacing w:val="-11"/>
                <w:sz w:val="20"/>
              </w:rPr>
              <w:t xml:space="preserve"> </w:t>
            </w:r>
            <w:r>
              <w:rPr>
                <w:color w:val="231F20"/>
                <w:sz w:val="20"/>
              </w:rPr>
              <w:t>for</w:t>
            </w:r>
            <w:r>
              <w:rPr>
                <w:color w:val="231F20"/>
                <w:spacing w:val="-11"/>
                <w:sz w:val="20"/>
              </w:rPr>
              <w:t xml:space="preserve"> </w:t>
            </w:r>
            <w:r>
              <w:rPr>
                <w:color w:val="231F20"/>
                <w:sz w:val="20"/>
              </w:rPr>
              <w:t>living</w:t>
            </w:r>
            <w:r>
              <w:rPr>
                <w:color w:val="231F20"/>
                <w:spacing w:val="-11"/>
                <w:sz w:val="20"/>
              </w:rPr>
              <w:t xml:space="preserve"> </w:t>
            </w:r>
            <w:r>
              <w:rPr>
                <w:color w:val="231F20"/>
                <w:sz w:val="20"/>
              </w:rPr>
              <w:t>things</w:t>
            </w:r>
            <w:r>
              <w:rPr>
                <w:color w:val="231F20"/>
                <w:spacing w:val="-13"/>
                <w:sz w:val="20"/>
              </w:rPr>
              <w:t xml:space="preserve"> </w:t>
            </w:r>
            <w:r>
              <w:rPr>
                <w:color w:val="231F20"/>
                <w:sz w:val="20"/>
              </w:rPr>
              <w:t>and</w:t>
            </w:r>
            <w:r>
              <w:rPr>
                <w:color w:val="231F20"/>
                <w:spacing w:val="-11"/>
                <w:sz w:val="20"/>
              </w:rPr>
              <w:t xml:space="preserve"> </w:t>
            </w:r>
            <w:r>
              <w:rPr>
                <w:color w:val="231F20"/>
                <w:sz w:val="20"/>
              </w:rPr>
              <w:t>the environment.</w:t>
            </w:r>
          </w:p>
        </w:tc>
      </w:tr>
      <w:tr w:rsidR="00C7448D" w14:paraId="16333980" w14:textId="77777777" w:rsidTr="00176708">
        <w:trPr>
          <w:trHeight w:val="836"/>
        </w:trPr>
        <w:tc>
          <w:tcPr>
            <w:tcW w:w="1165" w:type="dxa"/>
            <w:vMerge/>
            <w:tcBorders>
              <w:top w:val="nil"/>
              <w:left w:val="single" w:sz="12" w:space="0" w:color="auto"/>
              <w:bottom w:val="single" w:sz="12" w:space="0" w:color="auto"/>
              <w:right w:val="single" w:sz="12" w:space="0" w:color="auto"/>
            </w:tcBorders>
          </w:tcPr>
          <w:p w14:paraId="3E5082D0" w14:textId="77777777" w:rsidR="00C7448D" w:rsidRDefault="00C7448D">
            <w:pPr>
              <w:rPr>
                <w:sz w:val="2"/>
                <w:szCs w:val="2"/>
              </w:rPr>
            </w:pPr>
          </w:p>
        </w:tc>
        <w:tc>
          <w:tcPr>
            <w:tcW w:w="2000" w:type="dxa"/>
            <w:tcBorders>
              <w:top w:val="single" w:sz="12" w:space="0" w:color="auto"/>
              <w:left w:val="single" w:sz="12" w:space="0" w:color="auto"/>
              <w:bottom w:val="single" w:sz="12" w:space="0" w:color="auto"/>
              <w:right w:val="single" w:sz="12" w:space="0" w:color="auto"/>
            </w:tcBorders>
            <w:shd w:val="clear" w:color="auto" w:fill="auto"/>
          </w:tcPr>
          <w:p w14:paraId="31B736DC" w14:textId="77777777" w:rsidR="00C7448D" w:rsidRPr="00176708" w:rsidRDefault="000C2EE5">
            <w:pPr>
              <w:pStyle w:val="TableParagraph"/>
              <w:ind w:left="123" w:right="155"/>
              <w:rPr>
                <w:b/>
                <w:sz w:val="20"/>
              </w:rPr>
            </w:pPr>
            <w:r w:rsidRPr="00176708">
              <w:rPr>
                <w:b/>
                <w:color w:val="231F20"/>
                <w:sz w:val="20"/>
              </w:rPr>
              <w:t>Expressive Arts and Design</w:t>
            </w:r>
          </w:p>
        </w:tc>
        <w:tc>
          <w:tcPr>
            <w:tcW w:w="1682" w:type="dxa"/>
            <w:tcBorders>
              <w:top w:val="single" w:sz="12" w:space="0" w:color="auto"/>
              <w:left w:val="single" w:sz="12" w:space="0" w:color="auto"/>
              <w:bottom w:val="single" w:sz="12" w:space="0" w:color="auto"/>
              <w:right w:val="single" w:sz="12" w:space="0" w:color="auto"/>
            </w:tcBorders>
            <w:shd w:val="clear" w:color="auto" w:fill="auto"/>
          </w:tcPr>
          <w:p w14:paraId="5CC072D5" w14:textId="77777777" w:rsidR="00C7448D" w:rsidRPr="00176708" w:rsidRDefault="000C2EE5">
            <w:pPr>
              <w:pStyle w:val="TableParagraph"/>
              <w:ind w:right="315"/>
              <w:rPr>
                <w:b/>
                <w:sz w:val="20"/>
              </w:rPr>
            </w:pPr>
            <w:r w:rsidRPr="00176708">
              <w:rPr>
                <w:b/>
                <w:color w:val="231F20"/>
                <w:sz w:val="20"/>
              </w:rPr>
              <w:t>Exploring and Using Media and Materials</w:t>
            </w:r>
          </w:p>
        </w:tc>
        <w:tc>
          <w:tcPr>
            <w:tcW w:w="5905" w:type="dxa"/>
            <w:tcBorders>
              <w:top w:val="single" w:sz="12" w:space="0" w:color="auto"/>
              <w:left w:val="single" w:sz="12" w:space="0" w:color="auto"/>
              <w:bottom w:val="single" w:sz="12" w:space="0" w:color="auto"/>
              <w:right w:val="single" w:sz="12" w:space="0" w:color="auto"/>
            </w:tcBorders>
          </w:tcPr>
          <w:p w14:paraId="5E023835" w14:textId="77777777" w:rsidR="00C7448D" w:rsidRDefault="000C2EE5">
            <w:pPr>
              <w:pStyle w:val="TableParagraph"/>
              <w:numPr>
                <w:ilvl w:val="0"/>
                <w:numId w:val="5"/>
              </w:numPr>
              <w:tabs>
                <w:tab w:val="left" w:pos="285"/>
              </w:tabs>
              <w:ind w:hanging="170"/>
              <w:rPr>
                <w:sz w:val="20"/>
              </w:rPr>
            </w:pPr>
            <w:r>
              <w:rPr>
                <w:color w:val="231F20"/>
                <w:spacing w:val="-5"/>
                <w:sz w:val="20"/>
              </w:rPr>
              <w:t>To</w:t>
            </w:r>
            <w:r>
              <w:rPr>
                <w:color w:val="231F20"/>
                <w:spacing w:val="-11"/>
                <w:sz w:val="20"/>
              </w:rPr>
              <w:t xml:space="preserve"> </w:t>
            </w:r>
            <w:r>
              <w:rPr>
                <w:color w:val="231F20"/>
                <w:sz w:val="20"/>
              </w:rPr>
              <w:t>begin</w:t>
            </w:r>
            <w:r>
              <w:rPr>
                <w:color w:val="231F20"/>
                <w:spacing w:val="-12"/>
                <w:sz w:val="20"/>
              </w:rPr>
              <w:t xml:space="preserve"> </w:t>
            </w:r>
            <w:r>
              <w:rPr>
                <w:color w:val="231F20"/>
                <w:sz w:val="20"/>
              </w:rPr>
              <w:t>to</w:t>
            </w:r>
            <w:r>
              <w:rPr>
                <w:color w:val="231F20"/>
                <w:spacing w:val="-11"/>
                <w:sz w:val="20"/>
              </w:rPr>
              <w:t xml:space="preserve"> </w:t>
            </w:r>
            <w:r>
              <w:rPr>
                <w:color w:val="231F20"/>
                <w:sz w:val="20"/>
              </w:rPr>
              <w:t>be</w:t>
            </w:r>
            <w:r>
              <w:rPr>
                <w:color w:val="231F20"/>
                <w:spacing w:val="-10"/>
                <w:sz w:val="20"/>
              </w:rPr>
              <w:t xml:space="preserve"> </w:t>
            </w:r>
            <w:r>
              <w:rPr>
                <w:color w:val="231F20"/>
                <w:sz w:val="20"/>
              </w:rPr>
              <w:t>interested</w:t>
            </w:r>
            <w:r>
              <w:rPr>
                <w:color w:val="231F20"/>
                <w:spacing w:val="-12"/>
                <w:sz w:val="20"/>
              </w:rPr>
              <w:t xml:space="preserve"> </w:t>
            </w:r>
            <w:r>
              <w:rPr>
                <w:color w:val="231F20"/>
                <w:sz w:val="20"/>
              </w:rPr>
              <w:t>in</w:t>
            </w:r>
            <w:r>
              <w:rPr>
                <w:color w:val="231F20"/>
                <w:spacing w:val="-11"/>
                <w:sz w:val="20"/>
              </w:rPr>
              <w:t xml:space="preserve"> </w:t>
            </w:r>
            <w:r>
              <w:rPr>
                <w:color w:val="231F20"/>
                <w:sz w:val="20"/>
              </w:rPr>
              <w:t>and</w:t>
            </w:r>
            <w:r>
              <w:rPr>
                <w:color w:val="231F20"/>
                <w:spacing w:val="-10"/>
                <w:sz w:val="20"/>
              </w:rPr>
              <w:t xml:space="preserve"> </w:t>
            </w:r>
            <w:r>
              <w:rPr>
                <w:color w:val="231F20"/>
                <w:sz w:val="20"/>
              </w:rPr>
              <w:t>describe</w:t>
            </w:r>
            <w:r>
              <w:rPr>
                <w:color w:val="231F20"/>
                <w:spacing w:val="-11"/>
                <w:sz w:val="20"/>
              </w:rPr>
              <w:t xml:space="preserve"> </w:t>
            </w:r>
            <w:r>
              <w:rPr>
                <w:color w:val="231F20"/>
                <w:sz w:val="20"/>
              </w:rPr>
              <w:t>the</w:t>
            </w:r>
            <w:r>
              <w:rPr>
                <w:color w:val="231F20"/>
                <w:spacing w:val="-11"/>
                <w:sz w:val="20"/>
              </w:rPr>
              <w:t xml:space="preserve"> </w:t>
            </w:r>
            <w:r>
              <w:rPr>
                <w:color w:val="231F20"/>
                <w:sz w:val="20"/>
              </w:rPr>
              <w:t>texture</w:t>
            </w:r>
            <w:r>
              <w:rPr>
                <w:color w:val="231F20"/>
                <w:spacing w:val="-10"/>
                <w:sz w:val="20"/>
              </w:rPr>
              <w:t xml:space="preserve"> </w:t>
            </w:r>
            <w:r>
              <w:rPr>
                <w:color w:val="231F20"/>
                <w:sz w:val="20"/>
              </w:rPr>
              <w:t>of</w:t>
            </w:r>
            <w:r>
              <w:rPr>
                <w:color w:val="231F20"/>
                <w:spacing w:val="-11"/>
                <w:sz w:val="20"/>
              </w:rPr>
              <w:t xml:space="preserve"> </w:t>
            </w:r>
            <w:r>
              <w:rPr>
                <w:color w:val="231F20"/>
                <w:sz w:val="20"/>
              </w:rPr>
              <w:t>things.</w:t>
            </w:r>
          </w:p>
        </w:tc>
      </w:tr>
      <w:tr w:rsidR="00C7448D" w14:paraId="0691BEAA" w14:textId="77777777" w:rsidTr="00176708">
        <w:trPr>
          <w:trHeight w:val="1493"/>
        </w:trPr>
        <w:tc>
          <w:tcPr>
            <w:tcW w:w="1165" w:type="dxa"/>
            <w:vMerge w:val="restart"/>
            <w:tcBorders>
              <w:top w:val="single" w:sz="12" w:space="0" w:color="auto"/>
              <w:left w:val="single" w:sz="12" w:space="0" w:color="auto"/>
              <w:right w:val="single" w:sz="12" w:space="0" w:color="auto"/>
            </w:tcBorders>
          </w:tcPr>
          <w:p w14:paraId="46319AB9" w14:textId="77777777" w:rsidR="00C7448D" w:rsidRDefault="000C2EE5">
            <w:pPr>
              <w:pStyle w:val="TableParagraph"/>
              <w:rPr>
                <w:sz w:val="20"/>
              </w:rPr>
            </w:pPr>
            <w:r>
              <w:rPr>
                <w:color w:val="231F20"/>
                <w:sz w:val="20"/>
              </w:rPr>
              <w:t>40-60 Months</w:t>
            </w:r>
          </w:p>
        </w:tc>
        <w:tc>
          <w:tcPr>
            <w:tcW w:w="2000" w:type="dxa"/>
            <w:tcBorders>
              <w:top w:val="single" w:sz="12" w:space="0" w:color="auto"/>
              <w:left w:val="single" w:sz="12" w:space="0" w:color="auto"/>
              <w:bottom w:val="single" w:sz="12" w:space="0" w:color="auto"/>
              <w:right w:val="single" w:sz="12" w:space="0" w:color="auto"/>
            </w:tcBorders>
            <w:shd w:val="clear" w:color="auto" w:fill="auto"/>
          </w:tcPr>
          <w:p w14:paraId="78098006" w14:textId="77777777" w:rsidR="00C7448D" w:rsidRPr="00176708" w:rsidRDefault="000C2EE5">
            <w:pPr>
              <w:pStyle w:val="TableParagraph"/>
              <w:ind w:left="123" w:right="356"/>
              <w:rPr>
                <w:b/>
                <w:sz w:val="20"/>
              </w:rPr>
            </w:pPr>
            <w:r w:rsidRPr="00176708">
              <w:rPr>
                <w:b/>
                <w:color w:val="231F20"/>
                <w:sz w:val="20"/>
              </w:rPr>
              <w:t>Physical Development</w:t>
            </w:r>
          </w:p>
        </w:tc>
        <w:tc>
          <w:tcPr>
            <w:tcW w:w="1682" w:type="dxa"/>
            <w:tcBorders>
              <w:top w:val="single" w:sz="12" w:space="0" w:color="auto"/>
              <w:left w:val="single" w:sz="12" w:space="0" w:color="auto"/>
              <w:bottom w:val="single" w:sz="12" w:space="0" w:color="auto"/>
              <w:right w:val="single" w:sz="12" w:space="0" w:color="auto"/>
            </w:tcBorders>
            <w:shd w:val="clear" w:color="auto" w:fill="auto"/>
          </w:tcPr>
          <w:p w14:paraId="1F8157B3" w14:textId="77777777" w:rsidR="00C7448D" w:rsidRPr="00176708" w:rsidRDefault="000C2EE5">
            <w:pPr>
              <w:pStyle w:val="TableParagraph"/>
              <w:rPr>
                <w:b/>
                <w:sz w:val="20"/>
              </w:rPr>
            </w:pPr>
            <w:r w:rsidRPr="00176708">
              <w:rPr>
                <w:b/>
                <w:color w:val="231F20"/>
                <w:sz w:val="20"/>
              </w:rPr>
              <w:t>Health</w:t>
            </w:r>
          </w:p>
          <w:p w14:paraId="400E28B2" w14:textId="77777777" w:rsidR="00C7448D" w:rsidRPr="00176708" w:rsidRDefault="000C2EE5">
            <w:pPr>
              <w:pStyle w:val="TableParagraph"/>
              <w:spacing w:before="0"/>
              <w:rPr>
                <w:b/>
                <w:sz w:val="20"/>
              </w:rPr>
            </w:pPr>
            <w:r w:rsidRPr="00176708">
              <w:rPr>
                <w:b/>
                <w:color w:val="231F20"/>
                <w:sz w:val="20"/>
              </w:rPr>
              <w:t>and Self-Care</w:t>
            </w:r>
          </w:p>
        </w:tc>
        <w:tc>
          <w:tcPr>
            <w:tcW w:w="5905" w:type="dxa"/>
            <w:tcBorders>
              <w:top w:val="single" w:sz="12" w:space="0" w:color="auto"/>
              <w:left w:val="single" w:sz="12" w:space="0" w:color="auto"/>
              <w:bottom w:val="single" w:sz="12" w:space="0" w:color="auto"/>
              <w:right w:val="single" w:sz="12" w:space="0" w:color="auto"/>
            </w:tcBorders>
          </w:tcPr>
          <w:p w14:paraId="7A3C171E" w14:textId="77777777" w:rsidR="00C7448D" w:rsidRDefault="000C2EE5">
            <w:pPr>
              <w:pStyle w:val="TableParagraph"/>
              <w:numPr>
                <w:ilvl w:val="0"/>
                <w:numId w:val="4"/>
              </w:numPr>
              <w:tabs>
                <w:tab w:val="left" w:pos="285"/>
              </w:tabs>
              <w:spacing w:line="268" w:lineRule="auto"/>
              <w:ind w:right="158" w:hanging="170"/>
              <w:rPr>
                <w:sz w:val="20"/>
              </w:rPr>
            </w:pPr>
            <w:r>
              <w:rPr>
                <w:color w:val="231F20"/>
                <w:spacing w:val="-5"/>
                <w:sz w:val="20"/>
              </w:rPr>
              <w:t>To</w:t>
            </w:r>
            <w:r>
              <w:rPr>
                <w:color w:val="231F20"/>
                <w:spacing w:val="-13"/>
                <w:sz w:val="20"/>
              </w:rPr>
              <w:t xml:space="preserve"> </w:t>
            </w:r>
            <w:r>
              <w:rPr>
                <w:color w:val="231F20"/>
                <w:sz w:val="20"/>
              </w:rPr>
              <w:t>eat</w:t>
            </w:r>
            <w:r>
              <w:rPr>
                <w:color w:val="231F20"/>
                <w:spacing w:val="-12"/>
                <w:sz w:val="20"/>
              </w:rPr>
              <w:t xml:space="preserve"> </w:t>
            </w:r>
            <w:r>
              <w:rPr>
                <w:color w:val="231F20"/>
                <w:sz w:val="20"/>
              </w:rPr>
              <w:t>a</w:t>
            </w:r>
            <w:r>
              <w:rPr>
                <w:color w:val="231F20"/>
                <w:spacing w:val="-12"/>
                <w:sz w:val="20"/>
              </w:rPr>
              <w:t xml:space="preserve"> </w:t>
            </w:r>
            <w:r>
              <w:rPr>
                <w:color w:val="231F20"/>
                <w:sz w:val="20"/>
              </w:rPr>
              <w:t>healthy</w:t>
            </w:r>
            <w:r>
              <w:rPr>
                <w:color w:val="231F20"/>
                <w:spacing w:val="-13"/>
                <w:sz w:val="20"/>
              </w:rPr>
              <w:t xml:space="preserve"> </w:t>
            </w:r>
            <w:r>
              <w:rPr>
                <w:color w:val="231F20"/>
                <w:sz w:val="20"/>
              </w:rPr>
              <w:t>range</w:t>
            </w:r>
            <w:r>
              <w:rPr>
                <w:color w:val="231F20"/>
                <w:spacing w:val="-13"/>
                <w:sz w:val="20"/>
              </w:rPr>
              <w:t xml:space="preserve"> </w:t>
            </w:r>
            <w:r>
              <w:rPr>
                <w:color w:val="231F20"/>
                <w:sz w:val="20"/>
              </w:rPr>
              <w:t>of</w:t>
            </w:r>
            <w:r>
              <w:rPr>
                <w:color w:val="231F20"/>
                <w:spacing w:val="-12"/>
                <w:sz w:val="20"/>
              </w:rPr>
              <w:t xml:space="preserve"> </w:t>
            </w:r>
            <w:r>
              <w:rPr>
                <w:color w:val="231F20"/>
                <w:sz w:val="20"/>
              </w:rPr>
              <w:t>foodstuffs</w:t>
            </w:r>
            <w:r>
              <w:rPr>
                <w:color w:val="231F20"/>
                <w:spacing w:val="-12"/>
                <w:sz w:val="20"/>
              </w:rPr>
              <w:t xml:space="preserve"> </w:t>
            </w:r>
            <w:r>
              <w:rPr>
                <w:color w:val="231F20"/>
                <w:sz w:val="20"/>
              </w:rPr>
              <w:t>and</w:t>
            </w:r>
            <w:r>
              <w:rPr>
                <w:color w:val="231F20"/>
                <w:spacing w:val="-12"/>
                <w:sz w:val="20"/>
              </w:rPr>
              <w:t xml:space="preserve"> </w:t>
            </w:r>
            <w:r>
              <w:rPr>
                <w:color w:val="231F20"/>
                <w:sz w:val="20"/>
              </w:rPr>
              <w:t>understand</w:t>
            </w:r>
            <w:r>
              <w:rPr>
                <w:color w:val="231F20"/>
                <w:spacing w:val="-14"/>
                <w:sz w:val="20"/>
              </w:rPr>
              <w:t xml:space="preserve"> </w:t>
            </w:r>
            <w:r>
              <w:rPr>
                <w:color w:val="231F20"/>
                <w:sz w:val="20"/>
              </w:rPr>
              <w:t>a</w:t>
            </w:r>
            <w:r>
              <w:rPr>
                <w:color w:val="231F20"/>
                <w:spacing w:val="-12"/>
                <w:sz w:val="20"/>
              </w:rPr>
              <w:t xml:space="preserve"> </w:t>
            </w:r>
            <w:r>
              <w:rPr>
                <w:color w:val="231F20"/>
                <w:sz w:val="20"/>
              </w:rPr>
              <w:t>need</w:t>
            </w:r>
            <w:r>
              <w:rPr>
                <w:color w:val="231F20"/>
                <w:spacing w:val="-12"/>
                <w:sz w:val="20"/>
              </w:rPr>
              <w:t xml:space="preserve"> </w:t>
            </w:r>
            <w:r>
              <w:rPr>
                <w:color w:val="231F20"/>
                <w:sz w:val="20"/>
              </w:rPr>
              <w:t>for variety in</w:t>
            </w:r>
            <w:r>
              <w:rPr>
                <w:color w:val="231F20"/>
                <w:spacing w:val="-21"/>
                <w:sz w:val="20"/>
              </w:rPr>
              <w:t xml:space="preserve"> </w:t>
            </w:r>
            <w:r>
              <w:rPr>
                <w:color w:val="231F20"/>
                <w:sz w:val="20"/>
              </w:rPr>
              <w:t>food.</w:t>
            </w:r>
          </w:p>
          <w:p w14:paraId="6E4FCDA9" w14:textId="77777777" w:rsidR="00C7448D" w:rsidRDefault="000C2EE5">
            <w:pPr>
              <w:pStyle w:val="TableParagraph"/>
              <w:numPr>
                <w:ilvl w:val="0"/>
                <w:numId w:val="4"/>
              </w:numPr>
              <w:tabs>
                <w:tab w:val="left" w:pos="285"/>
              </w:tabs>
              <w:spacing w:before="59" w:line="268" w:lineRule="auto"/>
              <w:ind w:right="238" w:hanging="170"/>
              <w:rPr>
                <w:sz w:val="20"/>
              </w:rPr>
            </w:pPr>
            <w:r>
              <w:rPr>
                <w:color w:val="231F20"/>
                <w:spacing w:val="-5"/>
                <w:sz w:val="20"/>
              </w:rPr>
              <w:t>To</w:t>
            </w:r>
            <w:r>
              <w:rPr>
                <w:color w:val="231F20"/>
                <w:spacing w:val="-14"/>
                <w:sz w:val="20"/>
              </w:rPr>
              <w:t xml:space="preserve"> </w:t>
            </w:r>
            <w:r>
              <w:rPr>
                <w:color w:val="231F20"/>
                <w:sz w:val="20"/>
              </w:rPr>
              <w:t>show</w:t>
            </w:r>
            <w:r>
              <w:rPr>
                <w:color w:val="231F20"/>
                <w:spacing w:val="-13"/>
                <w:sz w:val="20"/>
              </w:rPr>
              <w:t xml:space="preserve"> </w:t>
            </w:r>
            <w:r>
              <w:rPr>
                <w:color w:val="231F20"/>
                <w:sz w:val="20"/>
              </w:rPr>
              <w:t>some</w:t>
            </w:r>
            <w:r>
              <w:rPr>
                <w:color w:val="231F20"/>
                <w:spacing w:val="-13"/>
                <w:sz w:val="20"/>
              </w:rPr>
              <w:t xml:space="preserve"> </w:t>
            </w:r>
            <w:r>
              <w:rPr>
                <w:color w:val="231F20"/>
                <w:sz w:val="20"/>
              </w:rPr>
              <w:t>understanding</w:t>
            </w:r>
            <w:r>
              <w:rPr>
                <w:color w:val="231F20"/>
                <w:spacing w:val="-14"/>
                <w:sz w:val="20"/>
              </w:rPr>
              <w:t xml:space="preserve"> </w:t>
            </w:r>
            <w:r>
              <w:rPr>
                <w:color w:val="231F20"/>
                <w:sz w:val="20"/>
              </w:rPr>
              <w:t>that</w:t>
            </w:r>
            <w:r>
              <w:rPr>
                <w:color w:val="231F20"/>
                <w:spacing w:val="-13"/>
                <w:sz w:val="20"/>
              </w:rPr>
              <w:t xml:space="preserve"> </w:t>
            </w:r>
            <w:r>
              <w:rPr>
                <w:color w:val="231F20"/>
                <w:sz w:val="20"/>
              </w:rPr>
              <w:t>good</w:t>
            </w:r>
            <w:r>
              <w:rPr>
                <w:color w:val="231F20"/>
                <w:spacing w:val="-13"/>
                <w:sz w:val="20"/>
              </w:rPr>
              <w:t xml:space="preserve"> </w:t>
            </w:r>
            <w:r>
              <w:rPr>
                <w:color w:val="231F20"/>
                <w:sz w:val="20"/>
              </w:rPr>
              <w:t>practices</w:t>
            </w:r>
            <w:r>
              <w:rPr>
                <w:color w:val="231F20"/>
                <w:spacing w:val="-13"/>
                <w:sz w:val="20"/>
              </w:rPr>
              <w:t xml:space="preserve"> </w:t>
            </w:r>
            <w:r>
              <w:rPr>
                <w:color w:val="231F20"/>
                <w:sz w:val="20"/>
              </w:rPr>
              <w:t>with</w:t>
            </w:r>
            <w:r>
              <w:rPr>
                <w:color w:val="231F20"/>
                <w:spacing w:val="-14"/>
                <w:sz w:val="20"/>
              </w:rPr>
              <w:t xml:space="preserve"> </w:t>
            </w:r>
            <w:r>
              <w:rPr>
                <w:color w:val="231F20"/>
                <w:sz w:val="20"/>
              </w:rPr>
              <w:t>regard to exercise, eating, sleeping and hygiene can contribute to good</w:t>
            </w:r>
            <w:r>
              <w:rPr>
                <w:color w:val="231F20"/>
                <w:spacing w:val="-11"/>
                <w:sz w:val="20"/>
              </w:rPr>
              <w:t xml:space="preserve"> </w:t>
            </w:r>
            <w:r>
              <w:rPr>
                <w:color w:val="231F20"/>
                <w:sz w:val="20"/>
              </w:rPr>
              <w:t>health.</w:t>
            </w:r>
          </w:p>
        </w:tc>
      </w:tr>
      <w:tr w:rsidR="00C7448D" w14:paraId="59E8F56B" w14:textId="77777777" w:rsidTr="00176708">
        <w:trPr>
          <w:trHeight w:val="626"/>
        </w:trPr>
        <w:tc>
          <w:tcPr>
            <w:tcW w:w="1165" w:type="dxa"/>
            <w:vMerge/>
            <w:tcBorders>
              <w:top w:val="nil"/>
              <w:left w:val="single" w:sz="12" w:space="0" w:color="auto"/>
              <w:bottom w:val="single" w:sz="12" w:space="0" w:color="auto"/>
              <w:right w:val="single" w:sz="12" w:space="0" w:color="auto"/>
            </w:tcBorders>
          </w:tcPr>
          <w:p w14:paraId="204C3363" w14:textId="77777777" w:rsidR="00C7448D" w:rsidRDefault="00C7448D">
            <w:pPr>
              <w:rPr>
                <w:sz w:val="2"/>
                <w:szCs w:val="2"/>
              </w:rPr>
            </w:pPr>
          </w:p>
        </w:tc>
        <w:tc>
          <w:tcPr>
            <w:tcW w:w="2000" w:type="dxa"/>
            <w:tcBorders>
              <w:top w:val="single" w:sz="12" w:space="0" w:color="auto"/>
              <w:left w:val="single" w:sz="12" w:space="0" w:color="auto"/>
              <w:bottom w:val="single" w:sz="12" w:space="0" w:color="auto"/>
              <w:right w:val="single" w:sz="12" w:space="0" w:color="auto"/>
            </w:tcBorders>
            <w:shd w:val="clear" w:color="auto" w:fill="auto"/>
          </w:tcPr>
          <w:p w14:paraId="265C1636" w14:textId="77777777" w:rsidR="00C7448D" w:rsidRPr="00176708" w:rsidRDefault="000C2EE5">
            <w:pPr>
              <w:pStyle w:val="TableParagraph"/>
              <w:ind w:left="123" w:right="230"/>
              <w:rPr>
                <w:b/>
                <w:sz w:val="20"/>
              </w:rPr>
            </w:pPr>
            <w:r w:rsidRPr="00176708">
              <w:rPr>
                <w:b/>
                <w:color w:val="231F20"/>
                <w:sz w:val="20"/>
              </w:rPr>
              <w:t>Understanding the World</w:t>
            </w:r>
          </w:p>
        </w:tc>
        <w:tc>
          <w:tcPr>
            <w:tcW w:w="1682" w:type="dxa"/>
            <w:tcBorders>
              <w:top w:val="single" w:sz="12" w:space="0" w:color="auto"/>
              <w:left w:val="single" w:sz="12" w:space="0" w:color="auto"/>
              <w:bottom w:val="single" w:sz="12" w:space="0" w:color="auto"/>
              <w:right w:val="single" w:sz="12" w:space="0" w:color="auto"/>
            </w:tcBorders>
            <w:shd w:val="clear" w:color="auto" w:fill="auto"/>
          </w:tcPr>
          <w:p w14:paraId="35CCE6C4" w14:textId="77777777" w:rsidR="00C7448D" w:rsidRPr="00176708" w:rsidRDefault="000C2EE5">
            <w:pPr>
              <w:pStyle w:val="TableParagraph"/>
              <w:rPr>
                <w:b/>
                <w:sz w:val="20"/>
              </w:rPr>
            </w:pPr>
            <w:r w:rsidRPr="00176708">
              <w:rPr>
                <w:b/>
                <w:color w:val="231F20"/>
                <w:sz w:val="20"/>
              </w:rPr>
              <w:t>The World</w:t>
            </w:r>
          </w:p>
        </w:tc>
        <w:tc>
          <w:tcPr>
            <w:tcW w:w="5905" w:type="dxa"/>
            <w:tcBorders>
              <w:top w:val="single" w:sz="12" w:space="0" w:color="auto"/>
              <w:left w:val="single" w:sz="12" w:space="0" w:color="auto"/>
              <w:bottom w:val="single" w:sz="12" w:space="0" w:color="auto"/>
              <w:right w:val="single" w:sz="12" w:space="0" w:color="auto"/>
            </w:tcBorders>
          </w:tcPr>
          <w:p w14:paraId="10BDBC2E" w14:textId="77777777" w:rsidR="00C7448D" w:rsidRDefault="000C2EE5">
            <w:pPr>
              <w:pStyle w:val="TableParagraph"/>
              <w:numPr>
                <w:ilvl w:val="0"/>
                <w:numId w:val="3"/>
              </w:numPr>
              <w:tabs>
                <w:tab w:val="left" w:pos="285"/>
              </w:tabs>
              <w:spacing w:line="268" w:lineRule="auto"/>
              <w:ind w:right="1175" w:hanging="170"/>
              <w:rPr>
                <w:sz w:val="20"/>
              </w:rPr>
            </w:pPr>
            <w:r>
              <w:rPr>
                <w:color w:val="231F20"/>
                <w:spacing w:val="-5"/>
                <w:sz w:val="20"/>
              </w:rPr>
              <w:t>To</w:t>
            </w:r>
            <w:r>
              <w:rPr>
                <w:color w:val="231F20"/>
                <w:spacing w:val="-13"/>
                <w:sz w:val="20"/>
              </w:rPr>
              <w:t xml:space="preserve"> </w:t>
            </w:r>
            <w:r>
              <w:rPr>
                <w:color w:val="231F20"/>
                <w:sz w:val="20"/>
              </w:rPr>
              <w:t>look</w:t>
            </w:r>
            <w:r>
              <w:rPr>
                <w:color w:val="231F20"/>
                <w:spacing w:val="-13"/>
                <w:sz w:val="20"/>
              </w:rPr>
              <w:t xml:space="preserve"> </w:t>
            </w:r>
            <w:r>
              <w:rPr>
                <w:color w:val="231F20"/>
                <w:sz w:val="20"/>
              </w:rPr>
              <w:t>closely</w:t>
            </w:r>
            <w:r>
              <w:rPr>
                <w:color w:val="231F20"/>
                <w:spacing w:val="-14"/>
                <w:sz w:val="20"/>
              </w:rPr>
              <w:t xml:space="preserve"> </w:t>
            </w:r>
            <w:r>
              <w:rPr>
                <w:color w:val="231F20"/>
                <w:sz w:val="20"/>
              </w:rPr>
              <w:t>at</w:t>
            </w:r>
            <w:r>
              <w:rPr>
                <w:color w:val="231F20"/>
                <w:spacing w:val="-13"/>
                <w:sz w:val="20"/>
              </w:rPr>
              <w:t xml:space="preserve"> </w:t>
            </w:r>
            <w:r>
              <w:rPr>
                <w:color w:val="231F20"/>
                <w:sz w:val="20"/>
              </w:rPr>
              <w:t>similarities,</w:t>
            </w:r>
            <w:r>
              <w:rPr>
                <w:color w:val="231F20"/>
                <w:spacing w:val="-14"/>
                <w:sz w:val="20"/>
              </w:rPr>
              <w:t xml:space="preserve"> </w:t>
            </w:r>
            <w:r>
              <w:rPr>
                <w:color w:val="231F20"/>
                <w:sz w:val="20"/>
              </w:rPr>
              <w:t>differences,</w:t>
            </w:r>
            <w:r>
              <w:rPr>
                <w:color w:val="231F20"/>
                <w:spacing w:val="-13"/>
                <w:sz w:val="20"/>
              </w:rPr>
              <w:t xml:space="preserve"> </w:t>
            </w:r>
            <w:r>
              <w:rPr>
                <w:color w:val="231F20"/>
                <w:sz w:val="20"/>
              </w:rPr>
              <w:t>patterns and</w:t>
            </w:r>
            <w:r>
              <w:rPr>
                <w:color w:val="231F20"/>
                <w:spacing w:val="-11"/>
                <w:sz w:val="20"/>
              </w:rPr>
              <w:t xml:space="preserve"> </w:t>
            </w:r>
            <w:r>
              <w:rPr>
                <w:color w:val="231F20"/>
                <w:sz w:val="20"/>
              </w:rPr>
              <w:t>change.</w:t>
            </w:r>
          </w:p>
        </w:tc>
      </w:tr>
      <w:tr w:rsidR="00C7448D" w14:paraId="0E8CF476" w14:textId="77777777" w:rsidTr="00176708">
        <w:trPr>
          <w:trHeight w:val="896"/>
        </w:trPr>
        <w:tc>
          <w:tcPr>
            <w:tcW w:w="1165" w:type="dxa"/>
            <w:vMerge w:val="restart"/>
            <w:tcBorders>
              <w:top w:val="single" w:sz="12" w:space="0" w:color="auto"/>
              <w:left w:val="single" w:sz="12" w:space="0" w:color="auto"/>
              <w:right w:val="single" w:sz="12" w:space="0" w:color="auto"/>
            </w:tcBorders>
          </w:tcPr>
          <w:p w14:paraId="591BF95D" w14:textId="77777777" w:rsidR="00C7448D" w:rsidRDefault="000C2EE5">
            <w:pPr>
              <w:pStyle w:val="TableParagraph"/>
              <w:rPr>
                <w:sz w:val="20"/>
              </w:rPr>
            </w:pPr>
            <w:proofErr w:type="spellStart"/>
            <w:r>
              <w:rPr>
                <w:color w:val="231F20"/>
                <w:sz w:val="20"/>
              </w:rPr>
              <w:t>ELG</w:t>
            </w:r>
            <w:proofErr w:type="spellEnd"/>
          </w:p>
        </w:tc>
        <w:tc>
          <w:tcPr>
            <w:tcW w:w="2000" w:type="dxa"/>
            <w:tcBorders>
              <w:top w:val="single" w:sz="12" w:space="0" w:color="auto"/>
              <w:left w:val="single" w:sz="12" w:space="0" w:color="auto"/>
              <w:bottom w:val="single" w:sz="12" w:space="0" w:color="auto"/>
              <w:right w:val="single" w:sz="12" w:space="0" w:color="auto"/>
            </w:tcBorders>
            <w:shd w:val="clear" w:color="auto" w:fill="auto"/>
          </w:tcPr>
          <w:p w14:paraId="213A496B" w14:textId="77777777" w:rsidR="00C7448D" w:rsidRPr="00176708" w:rsidRDefault="000C2EE5">
            <w:pPr>
              <w:pStyle w:val="TableParagraph"/>
              <w:ind w:left="123" w:right="356"/>
              <w:rPr>
                <w:b/>
                <w:sz w:val="20"/>
              </w:rPr>
            </w:pPr>
            <w:r w:rsidRPr="00176708">
              <w:rPr>
                <w:b/>
                <w:color w:val="231F20"/>
                <w:sz w:val="20"/>
              </w:rPr>
              <w:t>Physical Development</w:t>
            </w:r>
          </w:p>
        </w:tc>
        <w:tc>
          <w:tcPr>
            <w:tcW w:w="1682" w:type="dxa"/>
            <w:tcBorders>
              <w:top w:val="single" w:sz="12" w:space="0" w:color="auto"/>
              <w:left w:val="single" w:sz="12" w:space="0" w:color="auto"/>
              <w:bottom w:val="single" w:sz="12" w:space="0" w:color="auto"/>
              <w:right w:val="single" w:sz="12" w:space="0" w:color="auto"/>
            </w:tcBorders>
            <w:shd w:val="clear" w:color="auto" w:fill="auto"/>
          </w:tcPr>
          <w:p w14:paraId="541F3F2C" w14:textId="77777777" w:rsidR="00C7448D" w:rsidRPr="00176708" w:rsidRDefault="000C2EE5">
            <w:pPr>
              <w:pStyle w:val="TableParagraph"/>
              <w:rPr>
                <w:b/>
                <w:sz w:val="20"/>
              </w:rPr>
            </w:pPr>
            <w:r w:rsidRPr="00176708">
              <w:rPr>
                <w:b/>
                <w:color w:val="231F20"/>
                <w:sz w:val="20"/>
              </w:rPr>
              <w:t>Health</w:t>
            </w:r>
          </w:p>
          <w:p w14:paraId="4DC768C1" w14:textId="77777777" w:rsidR="00C7448D" w:rsidRPr="00176708" w:rsidRDefault="000C2EE5">
            <w:pPr>
              <w:pStyle w:val="TableParagraph"/>
              <w:spacing w:before="0"/>
              <w:rPr>
                <w:b/>
                <w:sz w:val="20"/>
              </w:rPr>
            </w:pPr>
            <w:r w:rsidRPr="00176708">
              <w:rPr>
                <w:b/>
                <w:color w:val="231F20"/>
                <w:sz w:val="20"/>
              </w:rPr>
              <w:t>and Self-Care</w:t>
            </w:r>
          </w:p>
        </w:tc>
        <w:tc>
          <w:tcPr>
            <w:tcW w:w="5905" w:type="dxa"/>
            <w:tcBorders>
              <w:top w:val="single" w:sz="12" w:space="0" w:color="auto"/>
              <w:left w:val="single" w:sz="12" w:space="0" w:color="auto"/>
              <w:bottom w:val="single" w:sz="12" w:space="0" w:color="auto"/>
              <w:right w:val="single" w:sz="12" w:space="0" w:color="auto"/>
            </w:tcBorders>
          </w:tcPr>
          <w:p w14:paraId="760A91EC" w14:textId="77777777" w:rsidR="00C7448D" w:rsidRDefault="000C2EE5">
            <w:pPr>
              <w:pStyle w:val="TableParagraph"/>
              <w:numPr>
                <w:ilvl w:val="0"/>
                <w:numId w:val="2"/>
              </w:numPr>
              <w:tabs>
                <w:tab w:val="left" w:pos="285"/>
              </w:tabs>
              <w:spacing w:line="268" w:lineRule="auto"/>
              <w:ind w:right="747" w:hanging="170"/>
              <w:rPr>
                <w:sz w:val="20"/>
              </w:rPr>
            </w:pPr>
            <w:r>
              <w:rPr>
                <w:color w:val="231F20"/>
                <w:spacing w:val="-5"/>
                <w:sz w:val="20"/>
              </w:rPr>
              <w:t xml:space="preserve">To </w:t>
            </w:r>
            <w:r>
              <w:rPr>
                <w:color w:val="231F20"/>
                <w:sz w:val="20"/>
              </w:rPr>
              <w:t>know the importance for good health of physical exercise,</w:t>
            </w:r>
            <w:r>
              <w:rPr>
                <w:color w:val="231F20"/>
                <w:spacing w:val="-13"/>
                <w:sz w:val="20"/>
              </w:rPr>
              <w:t xml:space="preserve"> </w:t>
            </w:r>
            <w:r>
              <w:rPr>
                <w:color w:val="231F20"/>
                <w:sz w:val="20"/>
              </w:rPr>
              <w:t>and</w:t>
            </w:r>
            <w:r>
              <w:rPr>
                <w:color w:val="231F20"/>
                <w:spacing w:val="-12"/>
                <w:sz w:val="20"/>
              </w:rPr>
              <w:t xml:space="preserve"> </w:t>
            </w:r>
            <w:r>
              <w:rPr>
                <w:color w:val="231F20"/>
                <w:sz w:val="20"/>
              </w:rPr>
              <w:t>a</w:t>
            </w:r>
            <w:r>
              <w:rPr>
                <w:color w:val="231F20"/>
                <w:spacing w:val="-11"/>
                <w:sz w:val="20"/>
              </w:rPr>
              <w:t xml:space="preserve"> </w:t>
            </w:r>
            <w:r>
              <w:rPr>
                <w:color w:val="231F20"/>
                <w:sz w:val="20"/>
              </w:rPr>
              <w:t>healthy</w:t>
            </w:r>
            <w:r>
              <w:rPr>
                <w:color w:val="231F20"/>
                <w:spacing w:val="-13"/>
                <w:sz w:val="20"/>
              </w:rPr>
              <w:t xml:space="preserve"> </w:t>
            </w:r>
            <w:r>
              <w:rPr>
                <w:color w:val="231F20"/>
                <w:sz w:val="20"/>
              </w:rPr>
              <w:t>diet,</w:t>
            </w:r>
            <w:r>
              <w:rPr>
                <w:color w:val="231F20"/>
                <w:spacing w:val="-13"/>
                <w:sz w:val="20"/>
              </w:rPr>
              <w:t xml:space="preserve"> </w:t>
            </w:r>
            <w:r>
              <w:rPr>
                <w:color w:val="231F20"/>
                <w:sz w:val="20"/>
              </w:rPr>
              <w:t>and</w:t>
            </w:r>
            <w:r>
              <w:rPr>
                <w:color w:val="231F20"/>
                <w:spacing w:val="-11"/>
                <w:sz w:val="20"/>
              </w:rPr>
              <w:t xml:space="preserve"> </w:t>
            </w:r>
            <w:r>
              <w:rPr>
                <w:color w:val="231F20"/>
                <w:sz w:val="20"/>
              </w:rPr>
              <w:t>talk</w:t>
            </w:r>
            <w:r>
              <w:rPr>
                <w:color w:val="231F20"/>
                <w:spacing w:val="-12"/>
                <w:sz w:val="20"/>
              </w:rPr>
              <w:t xml:space="preserve"> </w:t>
            </w:r>
            <w:r>
              <w:rPr>
                <w:color w:val="231F20"/>
                <w:sz w:val="20"/>
              </w:rPr>
              <w:t>about</w:t>
            </w:r>
            <w:r>
              <w:rPr>
                <w:color w:val="231F20"/>
                <w:spacing w:val="-12"/>
                <w:sz w:val="20"/>
              </w:rPr>
              <w:t xml:space="preserve"> </w:t>
            </w:r>
            <w:r>
              <w:rPr>
                <w:color w:val="231F20"/>
                <w:sz w:val="20"/>
              </w:rPr>
              <w:t>ways</w:t>
            </w:r>
            <w:r>
              <w:rPr>
                <w:color w:val="231F20"/>
                <w:spacing w:val="-11"/>
                <w:sz w:val="20"/>
              </w:rPr>
              <w:t xml:space="preserve"> </w:t>
            </w:r>
            <w:r>
              <w:rPr>
                <w:color w:val="231F20"/>
                <w:sz w:val="20"/>
              </w:rPr>
              <w:t>to</w:t>
            </w:r>
            <w:r>
              <w:rPr>
                <w:color w:val="231F20"/>
                <w:spacing w:val="-12"/>
                <w:sz w:val="20"/>
              </w:rPr>
              <w:t xml:space="preserve"> </w:t>
            </w:r>
            <w:r>
              <w:rPr>
                <w:color w:val="231F20"/>
                <w:sz w:val="20"/>
              </w:rPr>
              <w:t>keep healthy and</w:t>
            </w:r>
            <w:r>
              <w:rPr>
                <w:color w:val="231F20"/>
                <w:spacing w:val="-22"/>
                <w:sz w:val="20"/>
              </w:rPr>
              <w:t xml:space="preserve"> </w:t>
            </w:r>
            <w:r>
              <w:rPr>
                <w:color w:val="231F20"/>
                <w:sz w:val="20"/>
              </w:rPr>
              <w:t>safe.</w:t>
            </w:r>
          </w:p>
        </w:tc>
      </w:tr>
      <w:tr w:rsidR="00C7448D" w14:paraId="77E1DBA1" w14:textId="77777777" w:rsidTr="00176708">
        <w:trPr>
          <w:trHeight w:val="1171"/>
        </w:trPr>
        <w:tc>
          <w:tcPr>
            <w:tcW w:w="1165" w:type="dxa"/>
            <w:vMerge/>
            <w:tcBorders>
              <w:top w:val="nil"/>
              <w:left w:val="single" w:sz="12" w:space="0" w:color="auto"/>
              <w:bottom w:val="single" w:sz="12" w:space="0" w:color="auto"/>
              <w:right w:val="single" w:sz="12" w:space="0" w:color="auto"/>
            </w:tcBorders>
          </w:tcPr>
          <w:p w14:paraId="508B11BB" w14:textId="77777777" w:rsidR="00C7448D" w:rsidRDefault="00C7448D">
            <w:pPr>
              <w:rPr>
                <w:sz w:val="2"/>
                <w:szCs w:val="2"/>
              </w:rPr>
            </w:pPr>
          </w:p>
        </w:tc>
        <w:tc>
          <w:tcPr>
            <w:tcW w:w="2000" w:type="dxa"/>
            <w:tcBorders>
              <w:top w:val="single" w:sz="12" w:space="0" w:color="auto"/>
              <w:left w:val="single" w:sz="12" w:space="0" w:color="auto"/>
              <w:bottom w:val="single" w:sz="12" w:space="0" w:color="auto"/>
              <w:right w:val="single" w:sz="12" w:space="0" w:color="auto"/>
            </w:tcBorders>
            <w:shd w:val="clear" w:color="auto" w:fill="auto"/>
          </w:tcPr>
          <w:p w14:paraId="02341BFD" w14:textId="77777777" w:rsidR="00C7448D" w:rsidRPr="00176708" w:rsidRDefault="000C2EE5">
            <w:pPr>
              <w:pStyle w:val="TableParagraph"/>
              <w:ind w:left="123" w:right="230"/>
              <w:rPr>
                <w:b/>
                <w:sz w:val="20"/>
              </w:rPr>
            </w:pPr>
            <w:r w:rsidRPr="00176708">
              <w:rPr>
                <w:b/>
                <w:color w:val="231F20"/>
                <w:sz w:val="20"/>
              </w:rPr>
              <w:t>Understanding the World</w:t>
            </w:r>
          </w:p>
        </w:tc>
        <w:tc>
          <w:tcPr>
            <w:tcW w:w="1682" w:type="dxa"/>
            <w:tcBorders>
              <w:top w:val="single" w:sz="12" w:space="0" w:color="auto"/>
              <w:left w:val="single" w:sz="12" w:space="0" w:color="auto"/>
              <w:bottom w:val="single" w:sz="12" w:space="0" w:color="auto"/>
              <w:right w:val="single" w:sz="12" w:space="0" w:color="auto"/>
            </w:tcBorders>
            <w:shd w:val="clear" w:color="auto" w:fill="auto"/>
          </w:tcPr>
          <w:p w14:paraId="24225F5A" w14:textId="77777777" w:rsidR="00C7448D" w:rsidRPr="00176708" w:rsidRDefault="000C2EE5">
            <w:pPr>
              <w:pStyle w:val="TableParagraph"/>
              <w:rPr>
                <w:b/>
                <w:sz w:val="20"/>
              </w:rPr>
            </w:pPr>
            <w:r w:rsidRPr="00176708">
              <w:rPr>
                <w:b/>
                <w:color w:val="231F20"/>
                <w:sz w:val="20"/>
              </w:rPr>
              <w:t>The World</w:t>
            </w:r>
          </w:p>
        </w:tc>
        <w:tc>
          <w:tcPr>
            <w:tcW w:w="5905" w:type="dxa"/>
            <w:tcBorders>
              <w:top w:val="single" w:sz="12" w:space="0" w:color="auto"/>
              <w:left w:val="single" w:sz="12" w:space="0" w:color="auto"/>
              <w:bottom w:val="single" w:sz="12" w:space="0" w:color="auto"/>
              <w:right w:val="single" w:sz="12" w:space="0" w:color="auto"/>
            </w:tcBorders>
          </w:tcPr>
          <w:p w14:paraId="55B0BA24" w14:textId="77777777" w:rsidR="00C7448D" w:rsidRDefault="000C2EE5">
            <w:pPr>
              <w:pStyle w:val="TableParagraph"/>
              <w:numPr>
                <w:ilvl w:val="0"/>
                <w:numId w:val="1"/>
              </w:numPr>
              <w:tabs>
                <w:tab w:val="left" w:pos="285"/>
              </w:tabs>
              <w:spacing w:line="268" w:lineRule="auto"/>
              <w:ind w:right="477" w:hanging="170"/>
              <w:rPr>
                <w:sz w:val="20"/>
              </w:rPr>
            </w:pPr>
            <w:r>
              <w:rPr>
                <w:color w:val="231F20"/>
                <w:spacing w:val="-5"/>
                <w:sz w:val="20"/>
              </w:rPr>
              <w:t xml:space="preserve">To </w:t>
            </w:r>
            <w:r>
              <w:rPr>
                <w:color w:val="231F20"/>
                <w:sz w:val="20"/>
              </w:rPr>
              <w:t>know about similarities and differences in relation to places,</w:t>
            </w:r>
            <w:r>
              <w:rPr>
                <w:color w:val="231F20"/>
                <w:spacing w:val="-13"/>
                <w:sz w:val="20"/>
              </w:rPr>
              <w:t xml:space="preserve"> </w:t>
            </w:r>
            <w:r>
              <w:rPr>
                <w:color w:val="231F20"/>
                <w:sz w:val="20"/>
              </w:rPr>
              <w:t>objects,</w:t>
            </w:r>
            <w:r>
              <w:rPr>
                <w:color w:val="231F20"/>
                <w:spacing w:val="-14"/>
                <w:sz w:val="20"/>
              </w:rPr>
              <w:t xml:space="preserve"> </w:t>
            </w:r>
            <w:r>
              <w:rPr>
                <w:color w:val="231F20"/>
                <w:sz w:val="20"/>
              </w:rPr>
              <w:t>materials</w:t>
            </w:r>
            <w:r>
              <w:rPr>
                <w:color w:val="231F20"/>
                <w:spacing w:val="-13"/>
                <w:sz w:val="20"/>
              </w:rPr>
              <w:t xml:space="preserve"> </w:t>
            </w:r>
            <w:r>
              <w:rPr>
                <w:color w:val="231F20"/>
                <w:sz w:val="20"/>
              </w:rPr>
              <w:t>and</w:t>
            </w:r>
            <w:r>
              <w:rPr>
                <w:color w:val="231F20"/>
                <w:spacing w:val="-13"/>
                <w:sz w:val="20"/>
              </w:rPr>
              <w:t xml:space="preserve"> </w:t>
            </w:r>
            <w:r>
              <w:rPr>
                <w:color w:val="231F20"/>
                <w:sz w:val="20"/>
              </w:rPr>
              <w:t>living</w:t>
            </w:r>
            <w:r>
              <w:rPr>
                <w:color w:val="231F20"/>
                <w:spacing w:val="-13"/>
                <w:sz w:val="20"/>
              </w:rPr>
              <w:t xml:space="preserve"> </w:t>
            </w:r>
            <w:r>
              <w:rPr>
                <w:color w:val="231F20"/>
                <w:sz w:val="20"/>
              </w:rPr>
              <w:t>things.</w:t>
            </w:r>
            <w:r>
              <w:rPr>
                <w:color w:val="231F20"/>
                <w:spacing w:val="-16"/>
                <w:sz w:val="20"/>
              </w:rPr>
              <w:t xml:space="preserve"> </w:t>
            </w:r>
            <w:r>
              <w:rPr>
                <w:color w:val="231F20"/>
                <w:sz w:val="20"/>
              </w:rPr>
              <w:t>They</w:t>
            </w:r>
            <w:r>
              <w:rPr>
                <w:color w:val="231F20"/>
                <w:spacing w:val="-13"/>
                <w:sz w:val="20"/>
              </w:rPr>
              <w:t xml:space="preserve"> </w:t>
            </w:r>
            <w:r>
              <w:rPr>
                <w:color w:val="231F20"/>
                <w:sz w:val="20"/>
              </w:rPr>
              <w:t>talk</w:t>
            </w:r>
            <w:r>
              <w:rPr>
                <w:color w:val="231F20"/>
                <w:spacing w:val="-13"/>
                <w:sz w:val="20"/>
              </w:rPr>
              <w:t xml:space="preserve"> </w:t>
            </w:r>
            <w:r>
              <w:rPr>
                <w:color w:val="231F20"/>
                <w:sz w:val="20"/>
              </w:rPr>
              <w:t>about the</w:t>
            </w:r>
            <w:r>
              <w:rPr>
                <w:color w:val="231F20"/>
                <w:spacing w:val="-12"/>
                <w:sz w:val="20"/>
              </w:rPr>
              <w:t xml:space="preserve"> </w:t>
            </w:r>
            <w:r>
              <w:rPr>
                <w:color w:val="231F20"/>
                <w:sz w:val="20"/>
              </w:rPr>
              <w:t>features</w:t>
            </w:r>
            <w:r>
              <w:rPr>
                <w:color w:val="231F20"/>
                <w:spacing w:val="-11"/>
                <w:sz w:val="20"/>
              </w:rPr>
              <w:t xml:space="preserve"> </w:t>
            </w:r>
            <w:r>
              <w:rPr>
                <w:color w:val="231F20"/>
                <w:sz w:val="20"/>
              </w:rPr>
              <w:t>of</w:t>
            </w:r>
            <w:r>
              <w:rPr>
                <w:color w:val="231F20"/>
                <w:spacing w:val="-12"/>
                <w:sz w:val="20"/>
              </w:rPr>
              <w:t xml:space="preserve"> </w:t>
            </w:r>
            <w:r>
              <w:rPr>
                <w:color w:val="231F20"/>
                <w:sz w:val="20"/>
              </w:rPr>
              <w:t>their</w:t>
            </w:r>
            <w:r>
              <w:rPr>
                <w:color w:val="231F20"/>
                <w:spacing w:val="-11"/>
                <w:sz w:val="20"/>
              </w:rPr>
              <w:t xml:space="preserve"> </w:t>
            </w:r>
            <w:r>
              <w:rPr>
                <w:color w:val="231F20"/>
                <w:sz w:val="20"/>
              </w:rPr>
              <w:t>own</w:t>
            </w:r>
            <w:r>
              <w:rPr>
                <w:color w:val="231F20"/>
                <w:spacing w:val="-12"/>
                <w:sz w:val="20"/>
              </w:rPr>
              <w:t xml:space="preserve"> </w:t>
            </w:r>
            <w:r>
              <w:rPr>
                <w:color w:val="231F20"/>
                <w:sz w:val="20"/>
              </w:rPr>
              <w:t>immediate</w:t>
            </w:r>
            <w:r>
              <w:rPr>
                <w:color w:val="231F20"/>
                <w:spacing w:val="-11"/>
                <w:sz w:val="20"/>
              </w:rPr>
              <w:t xml:space="preserve"> </w:t>
            </w:r>
            <w:r>
              <w:rPr>
                <w:color w:val="231F20"/>
                <w:sz w:val="20"/>
              </w:rPr>
              <w:t>environment</w:t>
            </w:r>
            <w:r>
              <w:rPr>
                <w:color w:val="231F20"/>
                <w:spacing w:val="-13"/>
                <w:sz w:val="20"/>
              </w:rPr>
              <w:t xml:space="preserve"> </w:t>
            </w:r>
            <w:r>
              <w:rPr>
                <w:color w:val="231F20"/>
                <w:sz w:val="20"/>
              </w:rPr>
              <w:t>and</w:t>
            </w:r>
            <w:r>
              <w:rPr>
                <w:color w:val="231F20"/>
                <w:spacing w:val="-11"/>
                <w:sz w:val="20"/>
              </w:rPr>
              <w:t xml:space="preserve"> </w:t>
            </w:r>
            <w:r>
              <w:rPr>
                <w:color w:val="231F20"/>
                <w:sz w:val="20"/>
              </w:rPr>
              <w:t>how environments</w:t>
            </w:r>
            <w:r>
              <w:rPr>
                <w:color w:val="231F20"/>
                <w:spacing w:val="-12"/>
                <w:sz w:val="20"/>
              </w:rPr>
              <w:t xml:space="preserve"> </w:t>
            </w:r>
            <w:r>
              <w:rPr>
                <w:color w:val="231F20"/>
                <w:sz w:val="20"/>
              </w:rPr>
              <w:t>might</w:t>
            </w:r>
            <w:r>
              <w:rPr>
                <w:color w:val="231F20"/>
                <w:spacing w:val="-12"/>
                <w:sz w:val="20"/>
              </w:rPr>
              <w:t xml:space="preserve"> </w:t>
            </w:r>
            <w:r>
              <w:rPr>
                <w:color w:val="231F20"/>
                <w:sz w:val="20"/>
              </w:rPr>
              <w:t>vary</w:t>
            </w:r>
            <w:r>
              <w:rPr>
                <w:color w:val="231F20"/>
                <w:spacing w:val="-11"/>
                <w:sz w:val="20"/>
              </w:rPr>
              <w:t xml:space="preserve"> </w:t>
            </w:r>
            <w:r>
              <w:rPr>
                <w:color w:val="231F20"/>
                <w:sz w:val="20"/>
              </w:rPr>
              <w:t>from</w:t>
            </w:r>
            <w:r>
              <w:rPr>
                <w:color w:val="231F20"/>
                <w:spacing w:val="-11"/>
                <w:sz w:val="20"/>
              </w:rPr>
              <w:t xml:space="preserve"> </w:t>
            </w:r>
            <w:r>
              <w:rPr>
                <w:color w:val="231F20"/>
                <w:sz w:val="20"/>
              </w:rPr>
              <w:t>one</w:t>
            </w:r>
            <w:r>
              <w:rPr>
                <w:color w:val="231F20"/>
                <w:spacing w:val="-11"/>
                <w:sz w:val="20"/>
              </w:rPr>
              <w:t xml:space="preserve"> </w:t>
            </w:r>
            <w:r>
              <w:rPr>
                <w:color w:val="231F20"/>
                <w:sz w:val="20"/>
              </w:rPr>
              <w:t>another.</w:t>
            </w:r>
          </w:p>
        </w:tc>
      </w:tr>
    </w:tbl>
    <w:p w14:paraId="7D9802EE" w14:textId="05740715" w:rsidR="00C7448D" w:rsidRPr="00176708" w:rsidRDefault="00C7448D" w:rsidP="000642D2">
      <w:pPr>
        <w:tabs>
          <w:tab w:val="left" w:pos="4060"/>
        </w:tabs>
      </w:pPr>
    </w:p>
    <w:sectPr w:rsidR="00C7448D" w:rsidRPr="00176708">
      <w:headerReference w:type="even" r:id="rId8"/>
      <w:headerReference w:type="default" r:id="rId9"/>
      <w:footerReference w:type="even" r:id="rId10"/>
      <w:footerReference w:type="default" r:id="rId11"/>
      <w:headerReference w:type="first" r:id="rId12"/>
      <w:footerReference w:type="first" r:id="rId13"/>
      <w:pgSz w:w="11910" w:h="16840"/>
      <w:pgMar w:top="880" w:right="4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72ED9" w14:textId="77777777" w:rsidR="006C450E" w:rsidRDefault="006C450E">
      <w:r>
        <w:separator/>
      </w:r>
    </w:p>
  </w:endnote>
  <w:endnote w:type="continuationSeparator" w:id="0">
    <w:p w14:paraId="1E698851" w14:textId="77777777" w:rsidR="006C450E" w:rsidRDefault="006C4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Arial"/>
    <w:charset w:val="00"/>
    <w:family w:val="auto"/>
    <w:pitch w:val="variable"/>
    <w:sig w:usb0="E00002FF" w:usb1="5000205B" w:usb2="00000020" w:usb3="00000000" w:csb0="0000019F" w:csb1="00000000"/>
    <w:embedRegular r:id="rId1" w:fontKey="{79017179-4218-49F6-AA09-3C8E55D73E85}"/>
    <w:embedBold r:id="rId2" w:fontKey="{540F4CCA-3AC5-438A-97D6-EEE4C464F65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60B85A40-AC16-4C63-B6DE-6827EE470B41}"/>
  </w:font>
  <w:font w:name="Trebuchet MS">
    <w:panose1 w:val="020B0603020202020204"/>
    <w:charset w:val="00"/>
    <w:family w:val="swiss"/>
    <w:pitch w:val="variable"/>
    <w:sig w:usb0="00000687" w:usb1="00000000" w:usb2="00000000" w:usb3="00000000" w:csb0="0000009F" w:csb1="00000000"/>
    <w:embedRegular r:id="rId4" w:fontKey="{9C6F285E-9E73-4864-B68D-3ECC2D5DCBE0}"/>
  </w:font>
  <w:font w:name="Cambria">
    <w:panose1 w:val="02040503050406030204"/>
    <w:charset w:val="00"/>
    <w:family w:val="roman"/>
    <w:pitch w:val="variable"/>
    <w:sig w:usb0="E00006FF" w:usb1="420024FF" w:usb2="02000000" w:usb3="00000000" w:csb0="0000019F" w:csb1="00000000"/>
    <w:embedRegular r:id="rId5" w:fontKey="{33D66EB4-D4D4-4EE5-9891-30A8F17CA6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4386" w14:textId="77777777" w:rsidR="000642D2" w:rsidRDefault="000642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B862" w14:textId="634A0F1E" w:rsidR="00C7448D" w:rsidRDefault="00C7448D">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62E8" w14:textId="77777777" w:rsidR="000642D2" w:rsidRDefault="00064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3033" w14:textId="77777777" w:rsidR="006C450E" w:rsidRDefault="006C450E">
      <w:r>
        <w:separator/>
      </w:r>
    </w:p>
  </w:footnote>
  <w:footnote w:type="continuationSeparator" w:id="0">
    <w:p w14:paraId="1B33DA68" w14:textId="77777777" w:rsidR="006C450E" w:rsidRDefault="006C4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3764" w14:textId="77777777" w:rsidR="000642D2" w:rsidRDefault="000642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09F4" w14:textId="77777777" w:rsidR="000642D2" w:rsidRDefault="000642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D002" w14:textId="77777777" w:rsidR="000642D2" w:rsidRDefault="00064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4137"/>
    <w:multiLevelType w:val="hybridMultilevel"/>
    <w:tmpl w:val="552E416C"/>
    <w:lvl w:ilvl="0" w:tplc="47C247F6">
      <w:numFmt w:val="bullet"/>
      <w:lvlText w:val="•"/>
      <w:lvlJc w:val="left"/>
      <w:pPr>
        <w:ind w:left="284" w:hanging="171"/>
      </w:pPr>
      <w:rPr>
        <w:rFonts w:ascii="Roboto" w:eastAsia="Roboto" w:hAnsi="Roboto" w:cs="Roboto" w:hint="default"/>
        <w:color w:val="231F20"/>
        <w:spacing w:val="-11"/>
        <w:w w:val="100"/>
        <w:sz w:val="20"/>
        <w:szCs w:val="20"/>
        <w:lang w:val="en-GB" w:eastAsia="en-GB" w:bidi="en-GB"/>
      </w:rPr>
    </w:lvl>
    <w:lvl w:ilvl="1" w:tplc="3402AB1A">
      <w:numFmt w:val="bullet"/>
      <w:lvlText w:val="•"/>
      <w:lvlJc w:val="left"/>
      <w:pPr>
        <w:ind w:left="840" w:hanging="171"/>
      </w:pPr>
      <w:rPr>
        <w:rFonts w:hint="default"/>
        <w:lang w:val="en-GB" w:eastAsia="en-GB" w:bidi="en-GB"/>
      </w:rPr>
    </w:lvl>
    <w:lvl w:ilvl="2" w:tplc="7654D46A">
      <w:numFmt w:val="bullet"/>
      <w:lvlText w:val="•"/>
      <w:lvlJc w:val="left"/>
      <w:pPr>
        <w:ind w:left="1401" w:hanging="171"/>
      </w:pPr>
      <w:rPr>
        <w:rFonts w:hint="default"/>
        <w:lang w:val="en-GB" w:eastAsia="en-GB" w:bidi="en-GB"/>
      </w:rPr>
    </w:lvl>
    <w:lvl w:ilvl="3" w:tplc="A16E7F9C">
      <w:numFmt w:val="bullet"/>
      <w:lvlText w:val="•"/>
      <w:lvlJc w:val="left"/>
      <w:pPr>
        <w:ind w:left="1961" w:hanging="171"/>
      </w:pPr>
      <w:rPr>
        <w:rFonts w:hint="default"/>
        <w:lang w:val="en-GB" w:eastAsia="en-GB" w:bidi="en-GB"/>
      </w:rPr>
    </w:lvl>
    <w:lvl w:ilvl="4" w:tplc="1BEEE0E4">
      <w:numFmt w:val="bullet"/>
      <w:lvlText w:val="•"/>
      <w:lvlJc w:val="left"/>
      <w:pPr>
        <w:ind w:left="2522" w:hanging="171"/>
      </w:pPr>
      <w:rPr>
        <w:rFonts w:hint="default"/>
        <w:lang w:val="en-GB" w:eastAsia="en-GB" w:bidi="en-GB"/>
      </w:rPr>
    </w:lvl>
    <w:lvl w:ilvl="5" w:tplc="0B9262CC">
      <w:numFmt w:val="bullet"/>
      <w:lvlText w:val="•"/>
      <w:lvlJc w:val="left"/>
      <w:pPr>
        <w:ind w:left="3082" w:hanging="171"/>
      </w:pPr>
      <w:rPr>
        <w:rFonts w:hint="default"/>
        <w:lang w:val="en-GB" w:eastAsia="en-GB" w:bidi="en-GB"/>
      </w:rPr>
    </w:lvl>
    <w:lvl w:ilvl="6" w:tplc="CA2214E0">
      <w:numFmt w:val="bullet"/>
      <w:lvlText w:val="•"/>
      <w:lvlJc w:val="left"/>
      <w:pPr>
        <w:ind w:left="3643" w:hanging="171"/>
      </w:pPr>
      <w:rPr>
        <w:rFonts w:hint="default"/>
        <w:lang w:val="en-GB" w:eastAsia="en-GB" w:bidi="en-GB"/>
      </w:rPr>
    </w:lvl>
    <w:lvl w:ilvl="7" w:tplc="21A8805C">
      <w:numFmt w:val="bullet"/>
      <w:lvlText w:val="•"/>
      <w:lvlJc w:val="left"/>
      <w:pPr>
        <w:ind w:left="4203" w:hanging="171"/>
      </w:pPr>
      <w:rPr>
        <w:rFonts w:hint="default"/>
        <w:lang w:val="en-GB" w:eastAsia="en-GB" w:bidi="en-GB"/>
      </w:rPr>
    </w:lvl>
    <w:lvl w:ilvl="8" w:tplc="B252629E">
      <w:numFmt w:val="bullet"/>
      <w:lvlText w:val="•"/>
      <w:lvlJc w:val="left"/>
      <w:pPr>
        <w:ind w:left="4764" w:hanging="171"/>
      </w:pPr>
      <w:rPr>
        <w:rFonts w:hint="default"/>
        <w:lang w:val="en-GB" w:eastAsia="en-GB" w:bidi="en-GB"/>
      </w:rPr>
    </w:lvl>
  </w:abstractNum>
  <w:abstractNum w:abstractNumId="1" w15:restartNumberingAfterBreak="0">
    <w:nsid w:val="1E2A5FB9"/>
    <w:multiLevelType w:val="hybridMultilevel"/>
    <w:tmpl w:val="FF309890"/>
    <w:lvl w:ilvl="0" w:tplc="357406FA">
      <w:numFmt w:val="bullet"/>
      <w:lvlText w:val="•"/>
      <w:lvlJc w:val="left"/>
      <w:pPr>
        <w:ind w:left="284" w:hanging="171"/>
      </w:pPr>
      <w:rPr>
        <w:rFonts w:ascii="Roboto" w:eastAsia="Roboto" w:hAnsi="Roboto" w:cs="Roboto" w:hint="default"/>
        <w:color w:val="231F20"/>
        <w:spacing w:val="-11"/>
        <w:w w:val="100"/>
        <w:sz w:val="20"/>
        <w:szCs w:val="20"/>
        <w:lang w:val="en-GB" w:eastAsia="en-GB" w:bidi="en-GB"/>
      </w:rPr>
    </w:lvl>
    <w:lvl w:ilvl="1" w:tplc="E6EEE0F2">
      <w:numFmt w:val="bullet"/>
      <w:lvlText w:val="•"/>
      <w:lvlJc w:val="left"/>
      <w:pPr>
        <w:ind w:left="840" w:hanging="171"/>
      </w:pPr>
      <w:rPr>
        <w:rFonts w:hint="default"/>
        <w:lang w:val="en-GB" w:eastAsia="en-GB" w:bidi="en-GB"/>
      </w:rPr>
    </w:lvl>
    <w:lvl w:ilvl="2" w:tplc="48182D9A">
      <w:numFmt w:val="bullet"/>
      <w:lvlText w:val="•"/>
      <w:lvlJc w:val="left"/>
      <w:pPr>
        <w:ind w:left="1401" w:hanging="171"/>
      </w:pPr>
      <w:rPr>
        <w:rFonts w:hint="default"/>
        <w:lang w:val="en-GB" w:eastAsia="en-GB" w:bidi="en-GB"/>
      </w:rPr>
    </w:lvl>
    <w:lvl w:ilvl="3" w:tplc="F7F2A9EA">
      <w:numFmt w:val="bullet"/>
      <w:lvlText w:val="•"/>
      <w:lvlJc w:val="left"/>
      <w:pPr>
        <w:ind w:left="1961" w:hanging="171"/>
      </w:pPr>
      <w:rPr>
        <w:rFonts w:hint="default"/>
        <w:lang w:val="en-GB" w:eastAsia="en-GB" w:bidi="en-GB"/>
      </w:rPr>
    </w:lvl>
    <w:lvl w:ilvl="4" w:tplc="E31C56CA">
      <w:numFmt w:val="bullet"/>
      <w:lvlText w:val="•"/>
      <w:lvlJc w:val="left"/>
      <w:pPr>
        <w:ind w:left="2522" w:hanging="171"/>
      </w:pPr>
      <w:rPr>
        <w:rFonts w:hint="default"/>
        <w:lang w:val="en-GB" w:eastAsia="en-GB" w:bidi="en-GB"/>
      </w:rPr>
    </w:lvl>
    <w:lvl w:ilvl="5" w:tplc="ECAAE38A">
      <w:numFmt w:val="bullet"/>
      <w:lvlText w:val="•"/>
      <w:lvlJc w:val="left"/>
      <w:pPr>
        <w:ind w:left="3082" w:hanging="171"/>
      </w:pPr>
      <w:rPr>
        <w:rFonts w:hint="default"/>
        <w:lang w:val="en-GB" w:eastAsia="en-GB" w:bidi="en-GB"/>
      </w:rPr>
    </w:lvl>
    <w:lvl w:ilvl="6" w:tplc="C890F92E">
      <w:numFmt w:val="bullet"/>
      <w:lvlText w:val="•"/>
      <w:lvlJc w:val="left"/>
      <w:pPr>
        <w:ind w:left="3643" w:hanging="171"/>
      </w:pPr>
      <w:rPr>
        <w:rFonts w:hint="default"/>
        <w:lang w:val="en-GB" w:eastAsia="en-GB" w:bidi="en-GB"/>
      </w:rPr>
    </w:lvl>
    <w:lvl w:ilvl="7" w:tplc="DCC27E6E">
      <w:numFmt w:val="bullet"/>
      <w:lvlText w:val="•"/>
      <w:lvlJc w:val="left"/>
      <w:pPr>
        <w:ind w:left="4203" w:hanging="171"/>
      </w:pPr>
      <w:rPr>
        <w:rFonts w:hint="default"/>
        <w:lang w:val="en-GB" w:eastAsia="en-GB" w:bidi="en-GB"/>
      </w:rPr>
    </w:lvl>
    <w:lvl w:ilvl="8" w:tplc="B188568C">
      <w:numFmt w:val="bullet"/>
      <w:lvlText w:val="•"/>
      <w:lvlJc w:val="left"/>
      <w:pPr>
        <w:ind w:left="4764" w:hanging="171"/>
      </w:pPr>
      <w:rPr>
        <w:rFonts w:hint="default"/>
        <w:lang w:val="en-GB" w:eastAsia="en-GB" w:bidi="en-GB"/>
      </w:rPr>
    </w:lvl>
  </w:abstractNum>
  <w:abstractNum w:abstractNumId="2" w15:restartNumberingAfterBreak="0">
    <w:nsid w:val="3E2B493B"/>
    <w:multiLevelType w:val="hybridMultilevel"/>
    <w:tmpl w:val="3CC4AEDE"/>
    <w:lvl w:ilvl="0" w:tplc="2FD6A386">
      <w:numFmt w:val="bullet"/>
      <w:lvlText w:val="•"/>
      <w:lvlJc w:val="left"/>
      <w:pPr>
        <w:ind w:left="284" w:hanging="171"/>
      </w:pPr>
      <w:rPr>
        <w:rFonts w:ascii="Roboto" w:eastAsia="Roboto" w:hAnsi="Roboto" w:cs="Roboto" w:hint="default"/>
        <w:color w:val="231F20"/>
        <w:spacing w:val="-11"/>
        <w:w w:val="100"/>
        <w:sz w:val="20"/>
        <w:szCs w:val="20"/>
        <w:lang w:val="en-GB" w:eastAsia="en-GB" w:bidi="en-GB"/>
      </w:rPr>
    </w:lvl>
    <w:lvl w:ilvl="1" w:tplc="DEC24B8A">
      <w:numFmt w:val="bullet"/>
      <w:lvlText w:val="•"/>
      <w:lvlJc w:val="left"/>
      <w:pPr>
        <w:ind w:left="840" w:hanging="171"/>
      </w:pPr>
      <w:rPr>
        <w:rFonts w:hint="default"/>
        <w:lang w:val="en-GB" w:eastAsia="en-GB" w:bidi="en-GB"/>
      </w:rPr>
    </w:lvl>
    <w:lvl w:ilvl="2" w:tplc="7F64B8E2">
      <w:numFmt w:val="bullet"/>
      <w:lvlText w:val="•"/>
      <w:lvlJc w:val="left"/>
      <w:pPr>
        <w:ind w:left="1401" w:hanging="171"/>
      </w:pPr>
      <w:rPr>
        <w:rFonts w:hint="default"/>
        <w:lang w:val="en-GB" w:eastAsia="en-GB" w:bidi="en-GB"/>
      </w:rPr>
    </w:lvl>
    <w:lvl w:ilvl="3" w:tplc="3B966EBC">
      <w:numFmt w:val="bullet"/>
      <w:lvlText w:val="•"/>
      <w:lvlJc w:val="left"/>
      <w:pPr>
        <w:ind w:left="1961" w:hanging="171"/>
      </w:pPr>
      <w:rPr>
        <w:rFonts w:hint="default"/>
        <w:lang w:val="en-GB" w:eastAsia="en-GB" w:bidi="en-GB"/>
      </w:rPr>
    </w:lvl>
    <w:lvl w:ilvl="4" w:tplc="B7D61034">
      <w:numFmt w:val="bullet"/>
      <w:lvlText w:val="•"/>
      <w:lvlJc w:val="left"/>
      <w:pPr>
        <w:ind w:left="2522" w:hanging="171"/>
      </w:pPr>
      <w:rPr>
        <w:rFonts w:hint="default"/>
        <w:lang w:val="en-GB" w:eastAsia="en-GB" w:bidi="en-GB"/>
      </w:rPr>
    </w:lvl>
    <w:lvl w:ilvl="5" w:tplc="D9B8FCC0">
      <w:numFmt w:val="bullet"/>
      <w:lvlText w:val="•"/>
      <w:lvlJc w:val="left"/>
      <w:pPr>
        <w:ind w:left="3082" w:hanging="171"/>
      </w:pPr>
      <w:rPr>
        <w:rFonts w:hint="default"/>
        <w:lang w:val="en-GB" w:eastAsia="en-GB" w:bidi="en-GB"/>
      </w:rPr>
    </w:lvl>
    <w:lvl w:ilvl="6" w:tplc="EB108538">
      <w:numFmt w:val="bullet"/>
      <w:lvlText w:val="•"/>
      <w:lvlJc w:val="left"/>
      <w:pPr>
        <w:ind w:left="3643" w:hanging="171"/>
      </w:pPr>
      <w:rPr>
        <w:rFonts w:hint="default"/>
        <w:lang w:val="en-GB" w:eastAsia="en-GB" w:bidi="en-GB"/>
      </w:rPr>
    </w:lvl>
    <w:lvl w:ilvl="7" w:tplc="188280AC">
      <w:numFmt w:val="bullet"/>
      <w:lvlText w:val="•"/>
      <w:lvlJc w:val="left"/>
      <w:pPr>
        <w:ind w:left="4203" w:hanging="171"/>
      </w:pPr>
      <w:rPr>
        <w:rFonts w:hint="default"/>
        <w:lang w:val="en-GB" w:eastAsia="en-GB" w:bidi="en-GB"/>
      </w:rPr>
    </w:lvl>
    <w:lvl w:ilvl="8" w:tplc="CCE062A4">
      <w:numFmt w:val="bullet"/>
      <w:lvlText w:val="•"/>
      <w:lvlJc w:val="left"/>
      <w:pPr>
        <w:ind w:left="4764" w:hanging="171"/>
      </w:pPr>
      <w:rPr>
        <w:rFonts w:hint="default"/>
        <w:lang w:val="en-GB" w:eastAsia="en-GB" w:bidi="en-GB"/>
      </w:rPr>
    </w:lvl>
  </w:abstractNum>
  <w:abstractNum w:abstractNumId="3" w15:restartNumberingAfterBreak="0">
    <w:nsid w:val="4E4160C6"/>
    <w:multiLevelType w:val="hybridMultilevel"/>
    <w:tmpl w:val="D3A60D00"/>
    <w:lvl w:ilvl="0" w:tplc="25FEC5C6">
      <w:numFmt w:val="bullet"/>
      <w:lvlText w:val="•"/>
      <w:lvlJc w:val="left"/>
      <w:pPr>
        <w:ind w:left="284" w:hanging="171"/>
      </w:pPr>
      <w:rPr>
        <w:rFonts w:ascii="Roboto" w:eastAsia="Roboto" w:hAnsi="Roboto" w:cs="Roboto" w:hint="default"/>
        <w:color w:val="231F20"/>
        <w:spacing w:val="-14"/>
        <w:w w:val="100"/>
        <w:sz w:val="20"/>
        <w:szCs w:val="20"/>
        <w:lang w:val="en-GB" w:eastAsia="en-GB" w:bidi="en-GB"/>
      </w:rPr>
    </w:lvl>
    <w:lvl w:ilvl="1" w:tplc="D85A9060">
      <w:numFmt w:val="bullet"/>
      <w:lvlText w:val="•"/>
      <w:lvlJc w:val="left"/>
      <w:pPr>
        <w:ind w:left="840" w:hanging="171"/>
      </w:pPr>
      <w:rPr>
        <w:rFonts w:hint="default"/>
        <w:lang w:val="en-GB" w:eastAsia="en-GB" w:bidi="en-GB"/>
      </w:rPr>
    </w:lvl>
    <w:lvl w:ilvl="2" w:tplc="5D8A14CA">
      <w:numFmt w:val="bullet"/>
      <w:lvlText w:val="•"/>
      <w:lvlJc w:val="left"/>
      <w:pPr>
        <w:ind w:left="1401" w:hanging="171"/>
      </w:pPr>
      <w:rPr>
        <w:rFonts w:hint="default"/>
        <w:lang w:val="en-GB" w:eastAsia="en-GB" w:bidi="en-GB"/>
      </w:rPr>
    </w:lvl>
    <w:lvl w:ilvl="3" w:tplc="F3E40722">
      <w:numFmt w:val="bullet"/>
      <w:lvlText w:val="•"/>
      <w:lvlJc w:val="left"/>
      <w:pPr>
        <w:ind w:left="1961" w:hanging="171"/>
      </w:pPr>
      <w:rPr>
        <w:rFonts w:hint="default"/>
        <w:lang w:val="en-GB" w:eastAsia="en-GB" w:bidi="en-GB"/>
      </w:rPr>
    </w:lvl>
    <w:lvl w:ilvl="4" w:tplc="FF64414A">
      <w:numFmt w:val="bullet"/>
      <w:lvlText w:val="•"/>
      <w:lvlJc w:val="left"/>
      <w:pPr>
        <w:ind w:left="2522" w:hanging="171"/>
      </w:pPr>
      <w:rPr>
        <w:rFonts w:hint="default"/>
        <w:lang w:val="en-GB" w:eastAsia="en-GB" w:bidi="en-GB"/>
      </w:rPr>
    </w:lvl>
    <w:lvl w:ilvl="5" w:tplc="4A2008E2">
      <w:numFmt w:val="bullet"/>
      <w:lvlText w:val="•"/>
      <w:lvlJc w:val="left"/>
      <w:pPr>
        <w:ind w:left="3082" w:hanging="171"/>
      </w:pPr>
      <w:rPr>
        <w:rFonts w:hint="default"/>
        <w:lang w:val="en-GB" w:eastAsia="en-GB" w:bidi="en-GB"/>
      </w:rPr>
    </w:lvl>
    <w:lvl w:ilvl="6" w:tplc="3044E8AC">
      <w:numFmt w:val="bullet"/>
      <w:lvlText w:val="•"/>
      <w:lvlJc w:val="left"/>
      <w:pPr>
        <w:ind w:left="3643" w:hanging="171"/>
      </w:pPr>
      <w:rPr>
        <w:rFonts w:hint="default"/>
        <w:lang w:val="en-GB" w:eastAsia="en-GB" w:bidi="en-GB"/>
      </w:rPr>
    </w:lvl>
    <w:lvl w:ilvl="7" w:tplc="8BC8FD26">
      <w:numFmt w:val="bullet"/>
      <w:lvlText w:val="•"/>
      <w:lvlJc w:val="left"/>
      <w:pPr>
        <w:ind w:left="4203" w:hanging="171"/>
      </w:pPr>
      <w:rPr>
        <w:rFonts w:hint="default"/>
        <w:lang w:val="en-GB" w:eastAsia="en-GB" w:bidi="en-GB"/>
      </w:rPr>
    </w:lvl>
    <w:lvl w:ilvl="8" w:tplc="371469E6">
      <w:numFmt w:val="bullet"/>
      <w:lvlText w:val="•"/>
      <w:lvlJc w:val="left"/>
      <w:pPr>
        <w:ind w:left="4764" w:hanging="171"/>
      </w:pPr>
      <w:rPr>
        <w:rFonts w:hint="default"/>
        <w:lang w:val="en-GB" w:eastAsia="en-GB" w:bidi="en-GB"/>
      </w:rPr>
    </w:lvl>
  </w:abstractNum>
  <w:abstractNum w:abstractNumId="4" w15:restartNumberingAfterBreak="0">
    <w:nsid w:val="4EAE32DB"/>
    <w:multiLevelType w:val="hybridMultilevel"/>
    <w:tmpl w:val="56BAAA82"/>
    <w:lvl w:ilvl="0" w:tplc="A8BEF832">
      <w:numFmt w:val="bullet"/>
      <w:lvlText w:val="•"/>
      <w:lvlJc w:val="left"/>
      <w:pPr>
        <w:ind w:left="284" w:hanging="171"/>
      </w:pPr>
      <w:rPr>
        <w:rFonts w:ascii="Roboto" w:eastAsia="Roboto" w:hAnsi="Roboto" w:cs="Roboto" w:hint="default"/>
        <w:color w:val="231F20"/>
        <w:spacing w:val="-11"/>
        <w:w w:val="100"/>
        <w:sz w:val="20"/>
        <w:szCs w:val="20"/>
        <w:lang w:val="en-GB" w:eastAsia="en-GB" w:bidi="en-GB"/>
      </w:rPr>
    </w:lvl>
    <w:lvl w:ilvl="1" w:tplc="40CC45B0">
      <w:numFmt w:val="bullet"/>
      <w:lvlText w:val="•"/>
      <w:lvlJc w:val="left"/>
      <w:pPr>
        <w:ind w:left="840" w:hanging="171"/>
      </w:pPr>
      <w:rPr>
        <w:rFonts w:hint="default"/>
        <w:lang w:val="en-GB" w:eastAsia="en-GB" w:bidi="en-GB"/>
      </w:rPr>
    </w:lvl>
    <w:lvl w:ilvl="2" w:tplc="F65CBB36">
      <w:numFmt w:val="bullet"/>
      <w:lvlText w:val="•"/>
      <w:lvlJc w:val="left"/>
      <w:pPr>
        <w:ind w:left="1401" w:hanging="171"/>
      </w:pPr>
      <w:rPr>
        <w:rFonts w:hint="default"/>
        <w:lang w:val="en-GB" w:eastAsia="en-GB" w:bidi="en-GB"/>
      </w:rPr>
    </w:lvl>
    <w:lvl w:ilvl="3" w:tplc="A44452DE">
      <w:numFmt w:val="bullet"/>
      <w:lvlText w:val="•"/>
      <w:lvlJc w:val="left"/>
      <w:pPr>
        <w:ind w:left="1961" w:hanging="171"/>
      </w:pPr>
      <w:rPr>
        <w:rFonts w:hint="default"/>
        <w:lang w:val="en-GB" w:eastAsia="en-GB" w:bidi="en-GB"/>
      </w:rPr>
    </w:lvl>
    <w:lvl w:ilvl="4" w:tplc="81588C5E">
      <w:numFmt w:val="bullet"/>
      <w:lvlText w:val="•"/>
      <w:lvlJc w:val="left"/>
      <w:pPr>
        <w:ind w:left="2522" w:hanging="171"/>
      </w:pPr>
      <w:rPr>
        <w:rFonts w:hint="default"/>
        <w:lang w:val="en-GB" w:eastAsia="en-GB" w:bidi="en-GB"/>
      </w:rPr>
    </w:lvl>
    <w:lvl w:ilvl="5" w:tplc="9336F198">
      <w:numFmt w:val="bullet"/>
      <w:lvlText w:val="•"/>
      <w:lvlJc w:val="left"/>
      <w:pPr>
        <w:ind w:left="3082" w:hanging="171"/>
      </w:pPr>
      <w:rPr>
        <w:rFonts w:hint="default"/>
        <w:lang w:val="en-GB" w:eastAsia="en-GB" w:bidi="en-GB"/>
      </w:rPr>
    </w:lvl>
    <w:lvl w:ilvl="6" w:tplc="0840D7D4">
      <w:numFmt w:val="bullet"/>
      <w:lvlText w:val="•"/>
      <w:lvlJc w:val="left"/>
      <w:pPr>
        <w:ind w:left="3643" w:hanging="171"/>
      </w:pPr>
      <w:rPr>
        <w:rFonts w:hint="default"/>
        <w:lang w:val="en-GB" w:eastAsia="en-GB" w:bidi="en-GB"/>
      </w:rPr>
    </w:lvl>
    <w:lvl w:ilvl="7" w:tplc="7778AE52">
      <w:numFmt w:val="bullet"/>
      <w:lvlText w:val="•"/>
      <w:lvlJc w:val="left"/>
      <w:pPr>
        <w:ind w:left="4203" w:hanging="171"/>
      </w:pPr>
      <w:rPr>
        <w:rFonts w:hint="default"/>
        <w:lang w:val="en-GB" w:eastAsia="en-GB" w:bidi="en-GB"/>
      </w:rPr>
    </w:lvl>
    <w:lvl w:ilvl="8" w:tplc="200E3178">
      <w:numFmt w:val="bullet"/>
      <w:lvlText w:val="•"/>
      <w:lvlJc w:val="left"/>
      <w:pPr>
        <w:ind w:left="4764" w:hanging="171"/>
      </w:pPr>
      <w:rPr>
        <w:rFonts w:hint="default"/>
        <w:lang w:val="en-GB" w:eastAsia="en-GB" w:bidi="en-GB"/>
      </w:rPr>
    </w:lvl>
  </w:abstractNum>
  <w:abstractNum w:abstractNumId="5" w15:restartNumberingAfterBreak="0">
    <w:nsid w:val="5378632E"/>
    <w:multiLevelType w:val="hybridMultilevel"/>
    <w:tmpl w:val="69CAFEB6"/>
    <w:lvl w:ilvl="0" w:tplc="56C8CFD0">
      <w:numFmt w:val="bullet"/>
      <w:lvlText w:val="•"/>
      <w:lvlJc w:val="left"/>
      <w:pPr>
        <w:ind w:left="284" w:hanging="171"/>
      </w:pPr>
      <w:rPr>
        <w:rFonts w:ascii="Roboto" w:eastAsia="Roboto" w:hAnsi="Roboto" w:cs="Roboto" w:hint="default"/>
        <w:color w:val="231F20"/>
        <w:spacing w:val="-11"/>
        <w:w w:val="100"/>
        <w:sz w:val="20"/>
        <w:szCs w:val="20"/>
        <w:lang w:val="en-GB" w:eastAsia="en-GB" w:bidi="en-GB"/>
      </w:rPr>
    </w:lvl>
    <w:lvl w:ilvl="1" w:tplc="1994B0BA">
      <w:numFmt w:val="bullet"/>
      <w:lvlText w:val="•"/>
      <w:lvlJc w:val="left"/>
      <w:pPr>
        <w:ind w:left="840" w:hanging="171"/>
      </w:pPr>
      <w:rPr>
        <w:rFonts w:hint="default"/>
        <w:lang w:val="en-GB" w:eastAsia="en-GB" w:bidi="en-GB"/>
      </w:rPr>
    </w:lvl>
    <w:lvl w:ilvl="2" w:tplc="822C3D74">
      <w:numFmt w:val="bullet"/>
      <w:lvlText w:val="•"/>
      <w:lvlJc w:val="left"/>
      <w:pPr>
        <w:ind w:left="1401" w:hanging="171"/>
      </w:pPr>
      <w:rPr>
        <w:rFonts w:hint="default"/>
        <w:lang w:val="en-GB" w:eastAsia="en-GB" w:bidi="en-GB"/>
      </w:rPr>
    </w:lvl>
    <w:lvl w:ilvl="3" w:tplc="DA3E148C">
      <w:numFmt w:val="bullet"/>
      <w:lvlText w:val="•"/>
      <w:lvlJc w:val="left"/>
      <w:pPr>
        <w:ind w:left="1961" w:hanging="171"/>
      </w:pPr>
      <w:rPr>
        <w:rFonts w:hint="default"/>
        <w:lang w:val="en-GB" w:eastAsia="en-GB" w:bidi="en-GB"/>
      </w:rPr>
    </w:lvl>
    <w:lvl w:ilvl="4" w:tplc="8FD08548">
      <w:numFmt w:val="bullet"/>
      <w:lvlText w:val="•"/>
      <w:lvlJc w:val="left"/>
      <w:pPr>
        <w:ind w:left="2522" w:hanging="171"/>
      </w:pPr>
      <w:rPr>
        <w:rFonts w:hint="default"/>
        <w:lang w:val="en-GB" w:eastAsia="en-GB" w:bidi="en-GB"/>
      </w:rPr>
    </w:lvl>
    <w:lvl w:ilvl="5" w:tplc="9FC026AA">
      <w:numFmt w:val="bullet"/>
      <w:lvlText w:val="•"/>
      <w:lvlJc w:val="left"/>
      <w:pPr>
        <w:ind w:left="3082" w:hanging="171"/>
      </w:pPr>
      <w:rPr>
        <w:rFonts w:hint="default"/>
        <w:lang w:val="en-GB" w:eastAsia="en-GB" w:bidi="en-GB"/>
      </w:rPr>
    </w:lvl>
    <w:lvl w:ilvl="6" w:tplc="B3C075E6">
      <w:numFmt w:val="bullet"/>
      <w:lvlText w:val="•"/>
      <w:lvlJc w:val="left"/>
      <w:pPr>
        <w:ind w:left="3643" w:hanging="171"/>
      </w:pPr>
      <w:rPr>
        <w:rFonts w:hint="default"/>
        <w:lang w:val="en-GB" w:eastAsia="en-GB" w:bidi="en-GB"/>
      </w:rPr>
    </w:lvl>
    <w:lvl w:ilvl="7" w:tplc="96EA1C38">
      <w:numFmt w:val="bullet"/>
      <w:lvlText w:val="•"/>
      <w:lvlJc w:val="left"/>
      <w:pPr>
        <w:ind w:left="4203" w:hanging="171"/>
      </w:pPr>
      <w:rPr>
        <w:rFonts w:hint="default"/>
        <w:lang w:val="en-GB" w:eastAsia="en-GB" w:bidi="en-GB"/>
      </w:rPr>
    </w:lvl>
    <w:lvl w:ilvl="8" w:tplc="D94CB8D0">
      <w:numFmt w:val="bullet"/>
      <w:lvlText w:val="•"/>
      <w:lvlJc w:val="left"/>
      <w:pPr>
        <w:ind w:left="4764" w:hanging="171"/>
      </w:pPr>
      <w:rPr>
        <w:rFonts w:hint="default"/>
        <w:lang w:val="en-GB" w:eastAsia="en-GB" w:bidi="en-GB"/>
      </w:rPr>
    </w:lvl>
  </w:abstractNum>
  <w:abstractNum w:abstractNumId="6" w15:restartNumberingAfterBreak="0">
    <w:nsid w:val="563736B2"/>
    <w:multiLevelType w:val="hybridMultilevel"/>
    <w:tmpl w:val="02A82314"/>
    <w:lvl w:ilvl="0" w:tplc="F9443908">
      <w:numFmt w:val="bullet"/>
      <w:lvlText w:val="•"/>
      <w:lvlJc w:val="left"/>
      <w:pPr>
        <w:ind w:left="899" w:hanging="245"/>
      </w:pPr>
      <w:rPr>
        <w:rFonts w:ascii="Roboto" w:eastAsia="Roboto" w:hAnsi="Roboto" w:cs="Roboto" w:hint="default"/>
        <w:color w:val="231F20"/>
        <w:spacing w:val="-12"/>
        <w:w w:val="100"/>
        <w:sz w:val="22"/>
        <w:szCs w:val="22"/>
        <w:lang w:val="en-GB" w:eastAsia="en-GB" w:bidi="en-GB"/>
      </w:rPr>
    </w:lvl>
    <w:lvl w:ilvl="1" w:tplc="3FF05BDC">
      <w:numFmt w:val="bullet"/>
      <w:lvlText w:val="•"/>
      <w:lvlJc w:val="left"/>
      <w:pPr>
        <w:ind w:left="1910" w:hanging="245"/>
      </w:pPr>
      <w:rPr>
        <w:rFonts w:hint="default"/>
        <w:lang w:val="en-GB" w:eastAsia="en-GB" w:bidi="en-GB"/>
      </w:rPr>
    </w:lvl>
    <w:lvl w:ilvl="2" w:tplc="700C1538">
      <w:numFmt w:val="bullet"/>
      <w:lvlText w:val="•"/>
      <w:lvlJc w:val="left"/>
      <w:pPr>
        <w:ind w:left="2921" w:hanging="245"/>
      </w:pPr>
      <w:rPr>
        <w:rFonts w:hint="default"/>
        <w:lang w:val="en-GB" w:eastAsia="en-GB" w:bidi="en-GB"/>
      </w:rPr>
    </w:lvl>
    <w:lvl w:ilvl="3" w:tplc="5B58ABCC">
      <w:numFmt w:val="bullet"/>
      <w:lvlText w:val="•"/>
      <w:lvlJc w:val="left"/>
      <w:pPr>
        <w:ind w:left="3931" w:hanging="245"/>
      </w:pPr>
      <w:rPr>
        <w:rFonts w:hint="default"/>
        <w:lang w:val="en-GB" w:eastAsia="en-GB" w:bidi="en-GB"/>
      </w:rPr>
    </w:lvl>
    <w:lvl w:ilvl="4" w:tplc="52108B44">
      <w:numFmt w:val="bullet"/>
      <w:lvlText w:val="•"/>
      <w:lvlJc w:val="left"/>
      <w:pPr>
        <w:ind w:left="4942" w:hanging="245"/>
      </w:pPr>
      <w:rPr>
        <w:rFonts w:hint="default"/>
        <w:lang w:val="en-GB" w:eastAsia="en-GB" w:bidi="en-GB"/>
      </w:rPr>
    </w:lvl>
    <w:lvl w:ilvl="5" w:tplc="4C304C80">
      <w:numFmt w:val="bullet"/>
      <w:lvlText w:val="•"/>
      <w:lvlJc w:val="left"/>
      <w:pPr>
        <w:ind w:left="5952" w:hanging="245"/>
      </w:pPr>
      <w:rPr>
        <w:rFonts w:hint="default"/>
        <w:lang w:val="en-GB" w:eastAsia="en-GB" w:bidi="en-GB"/>
      </w:rPr>
    </w:lvl>
    <w:lvl w:ilvl="6" w:tplc="2B04B876">
      <w:numFmt w:val="bullet"/>
      <w:lvlText w:val="•"/>
      <w:lvlJc w:val="left"/>
      <w:pPr>
        <w:ind w:left="6963" w:hanging="245"/>
      </w:pPr>
      <w:rPr>
        <w:rFonts w:hint="default"/>
        <w:lang w:val="en-GB" w:eastAsia="en-GB" w:bidi="en-GB"/>
      </w:rPr>
    </w:lvl>
    <w:lvl w:ilvl="7" w:tplc="0B5AB650">
      <w:numFmt w:val="bullet"/>
      <w:lvlText w:val="•"/>
      <w:lvlJc w:val="left"/>
      <w:pPr>
        <w:ind w:left="7973" w:hanging="245"/>
      </w:pPr>
      <w:rPr>
        <w:rFonts w:hint="default"/>
        <w:lang w:val="en-GB" w:eastAsia="en-GB" w:bidi="en-GB"/>
      </w:rPr>
    </w:lvl>
    <w:lvl w:ilvl="8" w:tplc="92625AC0">
      <w:numFmt w:val="bullet"/>
      <w:lvlText w:val="•"/>
      <w:lvlJc w:val="left"/>
      <w:pPr>
        <w:ind w:left="8984" w:hanging="245"/>
      </w:pPr>
      <w:rPr>
        <w:rFonts w:hint="default"/>
        <w:lang w:val="en-GB" w:eastAsia="en-GB" w:bidi="en-GB"/>
      </w:rPr>
    </w:lvl>
  </w:abstractNum>
  <w:abstractNum w:abstractNumId="7" w15:restartNumberingAfterBreak="0">
    <w:nsid w:val="62AA6617"/>
    <w:multiLevelType w:val="hybridMultilevel"/>
    <w:tmpl w:val="A9AE2A72"/>
    <w:lvl w:ilvl="0" w:tplc="B4BC1458">
      <w:numFmt w:val="bullet"/>
      <w:lvlText w:val="•"/>
      <w:lvlJc w:val="left"/>
      <w:pPr>
        <w:ind w:left="284" w:hanging="171"/>
      </w:pPr>
      <w:rPr>
        <w:rFonts w:ascii="Roboto" w:eastAsia="Roboto" w:hAnsi="Roboto" w:cs="Roboto" w:hint="default"/>
        <w:color w:val="231F20"/>
        <w:spacing w:val="-11"/>
        <w:w w:val="100"/>
        <w:sz w:val="20"/>
        <w:szCs w:val="20"/>
        <w:lang w:val="en-GB" w:eastAsia="en-GB" w:bidi="en-GB"/>
      </w:rPr>
    </w:lvl>
    <w:lvl w:ilvl="1" w:tplc="B2BA35A4">
      <w:numFmt w:val="bullet"/>
      <w:lvlText w:val="•"/>
      <w:lvlJc w:val="left"/>
      <w:pPr>
        <w:ind w:left="840" w:hanging="171"/>
      </w:pPr>
      <w:rPr>
        <w:rFonts w:hint="default"/>
        <w:lang w:val="en-GB" w:eastAsia="en-GB" w:bidi="en-GB"/>
      </w:rPr>
    </w:lvl>
    <w:lvl w:ilvl="2" w:tplc="5BB6A8CE">
      <w:numFmt w:val="bullet"/>
      <w:lvlText w:val="•"/>
      <w:lvlJc w:val="left"/>
      <w:pPr>
        <w:ind w:left="1401" w:hanging="171"/>
      </w:pPr>
      <w:rPr>
        <w:rFonts w:hint="default"/>
        <w:lang w:val="en-GB" w:eastAsia="en-GB" w:bidi="en-GB"/>
      </w:rPr>
    </w:lvl>
    <w:lvl w:ilvl="3" w:tplc="76FC2D68">
      <w:numFmt w:val="bullet"/>
      <w:lvlText w:val="•"/>
      <w:lvlJc w:val="left"/>
      <w:pPr>
        <w:ind w:left="1961" w:hanging="171"/>
      </w:pPr>
      <w:rPr>
        <w:rFonts w:hint="default"/>
        <w:lang w:val="en-GB" w:eastAsia="en-GB" w:bidi="en-GB"/>
      </w:rPr>
    </w:lvl>
    <w:lvl w:ilvl="4" w:tplc="66FC2E06">
      <w:numFmt w:val="bullet"/>
      <w:lvlText w:val="•"/>
      <w:lvlJc w:val="left"/>
      <w:pPr>
        <w:ind w:left="2522" w:hanging="171"/>
      </w:pPr>
      <w:rPr>
        <w:rFonts w:hint="default"/>
        <w:lang w:val="en-GB" w:eastAsia="en-GB" w:bidi="en-GB"/>
      </w:rPr>
    </w:lvl>
    <w:lvl w:ilvl="5" w:tplc="13BC6A1C">
      <w:numFmt w:val="bullet"/>
      <w:lvlText w:val="•"/>
      <w:lvlJc w:val="left"/>
      <w:pPr>
        <w:ind w:left="3082" w:hanging="171"/>
      </w:pPr>
      <w:rPr>
        <w:rFonts w:hint="default"/>
        <w:lang w:val="en-GB" w:eastAsia="en-GB" w:bidi="en-GB"/>
      </w:rPr>
    </w:lvl>
    <w:lvl w:ilvl="6" w:tplc="36163658">
      <w:numFmt w:val="bullet"/>
      <w:lvlText w:val="•"/>
      <w:lvlJc w:val="left"/>
      <w:pPr>
        <w:ind w:left="3643" w:hanging="171"/>
      </w:pPr>
      <w:rPr>
        <w:rFonts w:hint="default"/>
        <w:lang w:val="en-GB" w:eastAsia="en-GB" w:bidi="en-GB"/>
      </w:rPr>
    </w:lvl>
    <w:lvl w:ilvl="7" w:tplc="1B608134">
      <w:numFmt w:val="bullet"/>
      <w:lvlText w:val="•"/>
      <w:lvlJc w:val="left"/>
      <w:pPr>
        <w:ind w:left="4203" w:hanging="171"/>
      </w:pPr>
      <w:rPr>
        <w:rFonts w:hint="default"/>
        <w:lang w:val="en-GB" w:eastAsia="en-GB" w:bidi="en-GB"/>
      </w:rPr>
    </w:lvl>
    <w:lvl w:ilvl="8" w:tplc="497EC96A">
      <w:numFmt w:val="bullet"/>
      <w:lvlText w:val="•"/>
      <w:lvlJc w:val="left"/>
      <w:pPr>
        <w:ind w:left="4764" w:hanging="171"/>
      </w:pPr>
      <w:rPr>
        <w:rFonts w:hint="default"/>
        <w:lang w:val="en-GB" w:eastAsia="en-GB" w:bidi="en-GB"/>
      </w:rPr>
    </w:lvl>
  </w:abstractNum>
  <w:num w:numId="1">
    <w:abstractNumId w:val="3"/>
  </w:num>
  <w:num w:numId="2">
    <w:abstractNumId w:val="1"/>
  </w:num>
  <w:num w:numId="3">
    <w:abstractNumId w:val="7"/>
  </w:num>
  <w:num w:numId="4">
    <w:abstractNumId w:val="4"/>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48D"/>
    <w:rsid w:val="00050230"/>
    <w:rsid w:val="000642D2"/>
    <w:rsid w:val="000C2EE5"/>
    <w:rsid w:val="00176708"/>
    <w:rsid w:val="002D21D5"/>
    <w:rsid w:val="004B1AD9"/>
    <w:rsid w:val="006C450E"/>
    <w:rsid w:val="00B9505B"/>
    <w:rsid w:val="00C74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EC61D"/>
  <w15:docId w15:val="{CC4886E3-46E8-4C96-A9A0-E56BEF227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style>
  <w:style w:type="paragraph" w:styleId="ListParagraph">
    <w:name w:val="List Paragraph"/>
    <w:basedOn w:val="Normal"/>
    <w:uiPriority w:val="1"/>
    <w:qFormat/>
    <w:pPr>
      <w:spacing w:before="16"/>
      <w:ind w:left="899" w:hanging="244"/>
    </w:pPr>
  </w:style>
  <w:style w:type="paragraph" w:customStyle="1" w:styleId="TableParagraph">
    <w:name w:val="Table Paragraph"/>
    <w:basedOn w:val="Normal"/>
    <w:uiPriority w:val="1"/>
    <w:qFormat/>
    <w:pPr>
      <w:spacing w:before="63"/>
      <w:ind w:left="114"/>
    </w:pPr>
  </w:style>
  <w:style w:type="paragraph" w:styleId="Header">
    <w:name w:val="header"/>
    <w:basedOn w:val="Normal"/>
    <w:link w:val="HeaderChar"/>
    <w:uiPriority w:val="99"/>
    <w:unhideWhenUsed/>
    <w:rsid w:val="00176708"/>
    <w:pPr>
      <w:tabs>
        <w:tab w:val="center" w:pos="4513"/>
        <w:tab w:val="right" w:pos="9026"/>
      </w:tabs>
    </w:pPr>
  </w:style>
  <w:style w:type="character" w:customStyle="1" w:styleId="HeaderChar">
    <w:name w:val="Header Char"/>
    <w:basedOn w:val="DefaultParagraphFont"/>
    <w:link w:val="Header"/>
    <w:uiPriority w:val="99"/>
    <w:rsid w:val="00176708"/>
    <w:rPr>
      <w:rFonts w:ascii="Roboto" w:eastAsia="Roboto" w:hAnsi="Roboto" w:cs="Roboto"/>
      <w:lang w:val="en-GB" w:eastAsia="en-GB" w:bidi="en-GB"/>
    </w:rPr>
  </w:style>
  <w:style w:type="paragraph" w:styleId="Footer">
    <w:name w:val="footer"/>
    <w:basedOn w:val="Normal"/>
    <w:link w:val="FooterChar"/>
    <w:uiPriority w:val="99"/>
    <w:unhideWhenUsed/>
    <w:rsid w:val="00176708"/>
    <w:pPr>
      <w:tabs>
        <w:tab w:val="center" w:pos="4513"/>
        <w:tab w:val="right" w:pos="9026"/>
      </w:tabs>
    </w:pPr>
  </w:style>
  <w:style w:type="character" w:customStyle="1" w:styleId="FooterChar">
    <w:name w:val="Footer Char"/>
    <w:basedOn w:val="DefaultParagraphFont"/>
    <w:link w:val="Footer"/>
    <w:uiPriority w:val="99"/>
    <w:rsid w:val="00176708"/>
    <w:rPr>
      <w:rFonts w:ascii="Roboto" w:eastAsia="Roboto" w:hAnsi="Roboto" w:cs="Roboto"/>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  Burke</dc:creator>
  <cp:lastModifiedBy>Rogan Rogan</cp:lastModifiedBy>
  <cp:revision>2</cp:revision>
  <cp:lastPrinted>2020-07-15T08:54:00Z</cp:lastPrinted>
  <dcterms:created xsi:type="dcterms:W3CDTF">2021-12-05T21:04:00Z</dcterms:created>
  <dcterms:modified xsi:type="dcterms:W3CDTF">2021-12-05T21:04:00Z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Adobe InDesign CC 13.0 (Windows)</vt:lpwstr>
  </property>
  <property fmtid="{D5CDD505-2E9C-101B-9397-08002B2CF9AE}" pid="4" name="LastSaved">
    <vt:filetime>2019-11-14T00:00:00Z</vt:filetime>
  </property>
</Properties>
</file>